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79A" w:rsidRPr="00E8479A" w:rsidRDefault="00A633AD" w:rsidP="00E8479A">
      <w:pPr>
        <w:tabs>
          <w:tab w:val="left" w:pos="-284"/>
        </w:tabs>
        <w:ind w:firstLine="3686"/>
        <w:jc w:val="both"/>
        <w:outlineLvl w:val="6"/>
        <w:rPr>
          <w:b/>
          <w:sz w:val="28"/>
          <w:szCs w:val="28"/>
        </w:rPr>
      </w:pPr>
      <w:r w:rsidRPr="00E8479A">
        <w:rPr>
          <w:b/>
          <w:sz w:val="28"/>
          <w:szCs w:val="28"/>
        </w:rPr>
        <w:t>Lei 490</w:t>
      </w:r>
      <w:r w:rsidR="00A06C20" w:rsidRPr="00E8479A">
        <w:rPr>
          <w:b/>
          <w:sz w:val="28"/>
          <w:szCs w:val="28"/>
        </w:rPr>
        <w:t>/201</w:t>
      </w:r>
      <w:r w:rsidR="00345498" w:rsidRPr="00E8479A">
        <w:rPr>
          <w:b/>
          <w:sz w:val="28"/>
          <w:szCs w:val="28"/>
        </w:rPr>
        <w:t>3</w:t>
      </w:r>
    </w:p>
    <w:p w:rsidR="0087435C" w:rsidRPr="00A633AD" w:rsidRDefault="00BA1192" w:rsidP="00E8479A">
      <w:pPr>
        <w:tabs>
          <w:tab w:val="left" w:pos="-284"/>
        </w:tabs>
        <w:ind w:firstLine="3686"/>
        <w:jc w:val="both"/>
        <w:outlineLvl w:val="6"/>
        <w:rPr>
          <w:b/>
          <w:sz w:val="22"/>
          <w:szCs w:val="22"/>
        </w:rPr>
      </w:pPr>
      <w:r w:rsidRPr="00A633AD">
        <w:rPr>
          <w:b/>
          <w:sz w:val="22"/>
          <w:szCs w:val="22"/>
        </w:rPr>
        <w:t>1</w:t>
      </w:r>
      <w:r w:rsidR="00E8479A">
        <w:rPr>
          <w:b/>
          <w:sz w:val="22"/>
          <w:szCs w:val="22"/>
        </w:rPr>
        <w:t>9</w:t>
      </w:r>
      <w:r w:rsidR="0087435C" w:rsidRPr="00A633AD">
        <w:rPr>
          <w:b/>
          <w:sz w:val="22"/>
          <w:szCs w:val="22"/>
        </w:rPr>
        <w:t xml:space="preserve"> de </w:t>
      </w:r>
      <w:r w:rsidR="00345498" w:rsidRPr="00A633AD">
        <w:rPr>
          <w:b/>
          <w:sz w:val="22"/>
          <w:szCs w:val="22"/>
        </w:rPr>
        <w:t>feverei</w:t>
      </w:r>
      <w:r w:rsidR="00CC4A0C" w:rsidRPr="00A633AD">
        <w:rPr>
          <w:b/>
          <w:sz w:val="22"/>
          <w:szCs w:val="22"/>
        </w:rPr>
        <w:t>ro</w:t>
      </w:r>
      <w:r w:rsidR="0087435C" w:rsidRPr="00A633AD">
        <w:rPr>
          <w:b/>
          <w:sz w:val="22"/>
          <w:szCs w:val="22"/>
        </w:rPr>
        <w:t xml:space="preserve"> de 201</w:t>
      </w:r>
      <w:r w:rsidR="00345498" w:rsidRPr="00A633AD">
        <w:rPr>
          <w:b/>
          <w:sz w:val="22"/>
          <w:szCs w:val="22"/>
        </w:rPr>
        <w:t>3</w:t>
      </w:r>
      <w:r w:rsidR="0087435C" w:rsidRPr="00A633AD">
        <w:rPr>
          <w:b/>
          <w:sz w:val="22"/>
          <w:szCs w:val="22"/>
        </w:rPr>
        <w:t>.</w:t>
      </w:r>
    </w:p>
    <w:p w:rsidR="008C645B" w:rsidRPr="00A633AD" w:rsidRDefault="008C645B" w:rsidP="005B46D8">
      <w:pPr>
        <w:jc w:val="both"/>
        <w:rPr>
          <w:b/>
          <w:i/>
          <w:sz w:val="22"/>
          <w:szCs w:val="22"/>
        </w:rPr>
      </w:pPr>
      <w:bookmarkStart w:id="0" w:name="art1"/>
      <w:bookmarkEnd w:id="0"/>
    </w:p>
    <w:p w:rsidR="00063627" w:rsidRPr="00A633AD" w:rsidRDefault="00A633AD" w:rsidP="002E0EB4">
      <w:pPr>
        <w:ind w:left="3686"/>
        <w:jc w:val="both"/>
        <w:rPr>
          <w:b/>
          <w:i/>
          <w:sz w:val="22"/>
          <w:szCs w:val="22"/>
        </w:rPr>
      </w:pPr>
      <w:r w:rsidRPr="00A633AD">
        <w:rPr>
          <w:b/>
          <w:bCs/>
          <w:i/>
          <w:color w:val="000000"/>
          <w:kern w:val="36"/>
          <w:sz w:val="22"/>
          <w:szCs w:val="22"/>
        </w:rPr>
        <w:t>Institui o Programa de Recuperação Fiscal Municipal de Santa Lúcia – PROREFIM, e dá outras providências.</w:t>
      </w:r>
    </w:p>
    <w:p w:rsidR="002E0EB4" w:rsidRPr="00A633AD" w:rsidRDefault="002E0EB4" w:rsidP="002E0EB4">
      <w:pPr>
        <w:ind w:left="3686"/>
        <w:jc w:val="both"/>
        <w:rPr>
          <w:b/>
          <w:i/>
          <w:sz w:val="22"/>
          <w:szCs w:val="22"/>
        </w:rPr>
      </w:pPr>
    </w:p>
    <w:p w:rsidR="00063627" w:rsidRPr="00A633AD" w:rsidRDefault="00063627" w:rsidP="005B46D8">
      <w:pPr>
        <w:jc w:val="both"/>
        <w:rPr>
          <w:sz w:val="22"/>
          <w:szCs w:val="22"/>
        </w:rPr>
      </w:pPr>
      <w:r w:rsidRPr="00A633AD">
        <w:rPr>
          <w:sz w:val="22"/>
          <w:szCs w:val="22"/>
        </w:rPr>
        <w:t xml:space="preserve">A Câmara Municipal de Santa Lucia, Estado do Paraná, aprovou e Eu </w:t>
      </w:r>
      <w:r w:rsidR="00345498" w:rsidRPr="00A633AD">
        <w:rPr>
          <w:b/>
          <w:sz w:val="22"/>
          <w:szCs w:val="22"/>
        </w:rPr>
        <w:t>ADALGIZO CANDIDO DE SOUZA</w:t>
      </w:r>
      <w:r w:rsidRPr="00A633AD">
        <w:rPr>
          <w:sz w:val="22"/>
          <w:szCs w:val="22"/>
        </w:rPr>
        <w:t>, Prefeito Municipal deste município, no uso de minhas atribuições legais, sanciono e promulgo a seguinte,</w:t>
      </w:r>
    </w:p>
    <w:p w:rsidR="00063627" w:rsidRPr="00A633AD" w:rsidRDefault="00063627" w:rsidP="005B46D8">
      <w:pPr>
        <w:jc w:val="both"/>
        <w:rPr>
          <w:sz w:val="22"/>
          <w:szCs w:val="22"/>
        </w:rPr>
      </w:pPr>
    </w:p>
    <w:p w:rsidR="00063627" w:rsidRPr="00A633AD" w:rsidRDefault="00063627" w:rsidP="005B46D8">
      <w:pPr>
        <w:jc w:val="center"/>
        <w:outlineLvl w:val="0"/>
        <w:rPr>
          <w:b/>
          <w:sz w:val="22"/>
          <w:szCs w:val="22"/>
        </w:rPr>
      </w:pPr>
      <w:r w:rsidRPr="00A633AD">
        <w:rPr>
          <w:b/>
          <w:sz w:val="22"/>
          <w:szCs w:val="22"/>
        </w:rPr>
        <w:t>L E I</w:t>
      </w:r>
    </w:p>
    <w:p w:rsidR="00063627" w:rsidRPr="00A633AD" w:rsidRDefault="00063627" w:rsidP="005B46D8">
      <w:pPr>
        <w:jc w:val="both"/>
        <w:rPr>
          <w:sz w:val="22"/>
          <w:szCs w:val="22"/>
        </w:rPr>
      </w:pPr>
    </w:p>
    <w:p w:rsidR="00A633AD" w:rsidRPr="00A633AD" w:rsidRDefault="00A633AD" w:rsidP="00A633AD">
      <w:pPr>
        <w:spacing w:line="360" w:lineRule="auto"/>
        <w:jc w:val="both"/>
        <w:rPr>
          <w:color w:val="000000"/>
          <w:sz w:val="22"/>
          <w:szCs w:val="22"/>
        </w:rPr>
      </w:pPr>
      <w:r w:rsidRPr="00A633AD">
        <w:rPr>
          <w:b/>
          <w:sz w:val="22"/>
          <w:szCs w:val="22"/>
        </w:rPr>
        <w:t>Art. 1º</w:t>
      </w:r>
      <w:r w:rsidRPr="00A633AD">
        <w:rPr>
          <w:sz w:val="22"/>
          <w:szCs w:val="22"/>
        </w:rPr>
        <w:t xml:space="preserve"> </w:t>
      </w:r>
      <w:r w:rsidRPr="00A633AD">
        <w:rPr>
          <w:color w:val="000000"/>
          <w:sz w:val="22"/>
          <w:szCs w:val="22"/>
        </w:rPr>
        <w:t>Fica instituído o Programa de Recuperação Fiscal Municipal de Santa Lúcia – PROREFIM, com a finalidade de promover a regularização de crédito do Município, decorrente de débitos de pessoas físicas e jurídicas, relativos a tributos municipais, com vencimentos até 31 de dezembro de 2012 e anteriores, constituídos ou não em dívida ativa, parcelados, ajuizados ou a ajuizar, com exigibilidade suspensa ou não.</w:t>
      </w:r>
    </w:p>
    <w:p w:rsidR="00A633AD" w:rsidRPr="00A633AD" w:rsidRDefault="00A633AD" w:rsidP="00A633AD">
      <w:pPr>
        <w:spacing w:line="360" w:lineRule="auto"/>
        <w:jc w:val="both"/>
        <w:rPr>
          <w:sz w:val="22"/>
          <w:szCs w:val="22"/>
        </w:rPr>
      </w:pPr>
      <w:r w:rsidRPr="00A633AD">
        <w:rPr>
          <w:b/>
          <w:sz w:val="22"/>
          <w:szCs w:val="22"/>
        </w:rPr>
        <w:t xml:space="preserve">Parágrafo único – </w:t>
      </w:r>
      <w:r w:rsidRPr="00A633AD">
        <w:rPr>
          <w:sz w:val="22"/>
          <w:szCs w:val="22"/>
        </w:rPr>
        <w:t xml:space="preserve">Para os débitos já em execução judicial, os benefícios do PROREFIM não incluem </w:t>
      </w:r>
      <w:proofErr w:type="gramStart"/>
      <w:r w:rsidRPr="00A633AD">
        <w:rPr>
          <w:sz w:val="22"/>
          <w:szCs w:val="22"/>
        </w:rPr>
        <w:t>as custas</w:t>
      </w:r>
      <w:proofErr w:type="gramEnd"/>
      <w:r w:rsidRPr="00A633AD">
        <w:rPr>
          <w:sz w:val="22"/>
          <w:szCs w:val="22"/>
        </w:rPr>
        <w:t xml:space="preserve"> processuais e demais emolumentos e honorários advocatícios arbitrados que deverão ser arcados pelo contribuinte no ato da homologação do acordo judicial.</w:t>
      </w:r>
    </w:p>
    <w:p w:rsidR="00A633AD" w:rsidRPr="00A633AD" w:rsidRDefault="00A633AD" w:rsidP="00A633AD">
      <w:pPr>
        <w:spacing w:line="360" w:lineRule="auto"/>
        <w:jc w:val="both"/>
        <w:rPr>
          <w:color w:val="000000"/>
          <w:sz w:val="22"/>
          <w:szCs w:val="22"/>
        </w:rPr>
      </w:pPr>
      <w:r w:rsidRPr="00A633AD">
        <w:rPr>
          <w:b/>
          <w:sz w:val="22"/>
          <w:szCs w:val="22"/>
        </w:rPr>
        <w:t>Art. 2º</w:t>
      </w:r>
      <w:r w:rsidRPr="00A633AD">
        <w:rPr>
          <w:color w:val="000000"/>
          <w:sz w:val="22"/>
          <w:szCs w:val="22"/>
        </w:rPr>
        <w:t xml:space="preserve"> O ingresso no PROREFIM dar-se-á por opção de pessoa física ou jurídica, que fará jus a regime especial de consolidação e parcelamento dos débitos fiscais referidos no artigo primeiro.</w:t>
      </w:r>
    </w:p>
    <w:p w:rsidR="00A633AD" w:rsidRPr="00A633AD" w:rsidRDefault="00A633AD" w:rsidP="00A633AD">
      <w:pPr>
        <w:spacing w:line="360" w:lineRule="auto"/>
        <w:jc w:val="both"/>
        <w:rPr>
          <w:color w:val="000000"/>
          <w:sz w:val="22"/>
          <w:szCs w:val="22"/>
        </w:rPr>
      </w:pPr>
      <w:r w:rsidRPr="00A633AD">
        <w:rPr>
          <w:color w:val="000000"/>
          <w:sz w:val="22"/>
          <w:szCs w:val="22"/>
        </w:rPr>
        <w:t xml:space="preserve"> § 1º. – O contribuinte interessado em aderir ao PROREFIM, deverá protocolar requerimento padronizado, a ser disponibilizado pelo Departamento de Tributação da Prefeitura Municipal e endereçado ao Prefeito Municipal.</w:t>
      </w:r>
    </w:p>
    <w:p w:rsidR="00A633AD" w:rsidRPr="00A633AD" w:rsidRDefault="00A633AD" w:rsidP="00A633AD">
      <w:pPr>
        <w:spacing w:line="360" w:lineRule="auto"/>
        <w:jc w:val="both"/>
        <w:rPr>
          <w:color w:val="000000"/>
          <w:sz w:val="22"/>
          <w:szCs w:val="22"/>
        </w:rPr>
      </w:pPr>
      <w:r w:rsidRPr="00A633AD">
        <w:rPr>
          <w:color w:val="000000"/>
          <w:sz w:val="22"/>
          <w:szCs w:val="22"/>
        </w:rPr>
        <w:t xml:space="preserve"> § 2º. – O ingresso no PROREFIM implica inclusão da totalidade de débitos referidos ao artigo primeiro, em nome da pessoa física ou jurídica, inclusive </w:t>
      </w:r>
      <w:proofErr w:type="gramStart"/>
      <w:r w:rsidRPr="00A633AD">
        <w:rPr>
          <w:color w:val="000000"/>
          <w:sz w:val="22"/>
          <w:szCs w:val="22"/>
        </w:rPr>
        <w:t>os não</w:t>
      </w:r>
      <w:proofErr w:type="gramEnd"/>
      <w:r w:rsidRPr="00A633AD">
        <w:rPr>
          <w:color w:val="000000"/>
          <w:sz w:val="22"/>
          <w:szCs w:val="22"/>
        </w:rPr>
        <w:t xml:space="preserve"> constituídos, que serão incluídos no Programa mediante </w:t>
      </w:r>
      <w:r w:rsidRPr="00A633AD">
        <w:rPr>
          <w:sz w:val="22"/>
          <w:szCs w:val="22"/>
        </w:rPr>
        <w:t>o Termo de Confissão de Dívida Fiscal</w:t>
      </w:r>
      <w:r w:rsidRPr="00A633AD">
        <w:rPr>
          <w:color w:val="000000"/>
          <w:sz w:val="22"/>
          <w:szCs w:val="22"/>
        </w:rPr>
        <w:t>.</w:t>
      </w:r>
    </w:p>
    <w:p w:rsidR="00A633AD" w:rsidRDefault="00A633AD" w:rsidP="00A633AD">
      <w:pPr>
        <w:spacing w:line="360" w:lineRule="auto"/>
        <w:jc w:val="both"/>
        <w:rPr>
          <w:color w:val="000000"/>
          <w:sz w:val="22"/>
          <w:szCs w:val="22"/>
        </w:rPr>
      </w:pPr>
      <w:r w:rsidRPr="00A633AD">
        <w:rPr>
          <w:b/>
          <w:color w:val="000000"/>
          <w:sz w:val="22"/>
          <w:szCs w:val="22"/>
        </w:rPr>
        <w:t xml:space="preserve">Art. 3º </w:t>
      </w:r>
      <w:r w:rsidRPr="00A633AD">
        <w:rPr>
          <w:color w:val="000000"/>
          <w:sz w:val="22"/>
          <w:szCs w:val="22"/>
        </w:rPr>
        <w:t xml:space="preserve">A adesão ao PROREFIM deverá ser formalizada em até 320 (trezentos e vinte) dias a contar da vigência desta Lei, na forma prevista no §1º. </w:t>
      </w:r>
      <w:proofErr w:type="gramStart"/>
      <w:r w:rsidRPr="00A633AD">
        <w:rPr>
          <w:color w:val="000000"/>
          <w:sz w:val="22"/>
          <w:szCs w:val="22"/>
        </w:rPr>
        <w:t>do</w:t>
      </w:r>
      <w:proofErr w:type="gramEnd"/>
      <w:r w:rsidRPr="00A633AD">
        <w:rPr>
          <w:color w:val="000000"/>
          <w:sz w:val="22"/>
          <w:szCs w:val="22"/>
        </w:rPr>
        <w:t xml:space="preserve"> art. 2º.</w:t>
      </w:r>
    </w:p>
    <w:p w:rsidR="00A633AD" w:rsidRPr="00A633AD" w:rsidRDefault="00A633AD" w:rsidP="00A633AD">
      <w:pPr>
        <w:spacing w:line="360" w:lineRule="auto"/>
        <w:jc w:val="both"/>
        <w:rPr>
          <w:color w:val="000000"/>
          <w:sz w:val="22"/>
          <w:szCs w:val="22"/>
        </w:rPr>
      </w:pPr>
      <w:r w:rsidRPr="00A633AD">
        <w:rPr>
          <w:b/>
          <w:bCs/>
          <w:color w:val="000000"/>
          <w:sz w:val="22"/>
          <w:szCs w:val="22"/>
        </w:rPr>
        <w:t xml:space="preserve">Art. 4º </w:t>
      </w:r>
      <w:r w:rsidRPr="00A633AD">
        <w:rPr>
          <w:color w:val="000000"/>
          <w:sz w:val="22"/>
          <w:szCs w:val="22"/>
        </w:rPr>
        <w:t>Os débitos fiscais de qualquer natureza, vencidos até a data do ingresso no PROREFIM, ficam reduzidos de juros de mora e multa moratória, e poderão ser pagos da seguinte forma:</w:t>
      </w:r>
    </w:p>
    <w:p w:rsidR="00A633AD" w:rsidRPr="00A633AD" w:rsidRDefault="00A633AD" w:rsidP="00A633AD">
      <w:pPr>
        <w:spacing w:line="360" w:lineRule="auto"/>
        <w:ind w:firstLine="540"/>
        <w:jc w:val="both"/>
        <w:rPr>
          <w:b/>
          <w:bCs/>
          <w:color w:val="000000"/>
          <w:sz w:val="22"/>
          <w:szCs w:val="22"/>
        </w:rPr>
      </w:pPr>
      <w:r w:rsidRPr="00A633AD">
        <w:rPr>
          <w:b/>
          <w:bCs/>
          <w:color w:val="000000"/>
          <w:sz w:val="22"/>
          <w:szCs w:val="22"/>
        </w:rPr>
        <w:t>I – Em parcela Única:</w:t>
      </w:r>
    </w:p>
    <w:p w:rsidR="00A633AD" w:rsidRPr="00A633AD" w:rsidRDefault="00A633AD" w:rsidP="00A633AD">
      <w:pPr>
        <w:spacing w:line="360" w:lineRule="auto"/>
        <w:ind w:firstLine="540"/>
        <w:jc w:val="both"/>
        <w:rPr>
          <w:color w:val="000000"/>
          <w:sz w:val="22"/>
          <w:szCs w:val="22"/>
        </w:rPr>
      </w:pPr>
      <w:r w:rsidRPr="00A633AD">
        <w:rPr>
          <w:b/>
          <w:color w:val="000000"/>
          <w:sz w:val="22"/>
          <w:szCs w:val="22"/>
        </w:rPr>
        <w:t>a</w:t>
      </w:r>
      <w:r w:rsidRPr="00A633AD">
        <w:rPr>
          <w:color w:val="000000"/>
          <w:sz w:val="22"/>
          <w:szCs w:val="22"/>
        </w:rPr>
        <w:t>) P</w:t>
      </w:r>
      <w:r w:rsidRPr="00A633AD">
        <w:rPr>
          <w:sz w:val="22"/>
          <w:szCs w:val="22"/>
        </w:rPr>
        <w:t>agamento do crédito tributário à vista</w:t>
      </w:r>
      <w:r w:rsidRPr="00A633AD">
        <w:rPr>
          <w:color w:val="000000"/>
          <w:sz w:val="22"/>
          <w:szCs w:val="22"/>
        </w:rPr>
        <w:t>, redução de 100% (cem por cento) do valor dos juros e multas, calculado até a data do ingresso no PROREFIM;</w:t>
      </w:r>
    </w:p>
    <w:p w:rsidR="00A633AD" w:rsidRPr="00A633AD" w:rsidRDefault="00A633AD" w:rsidP="00A633AD">
      <w:pPr>
        <w:spacing w:line="360" w:lineRule="auto"/>
        <w:ind w:firstLine="540"/>
        <w:jc w:val="both"/>
        <w:rPr>
          <w:b/>
          <w:bCs/>
          <w:color w:val="000000"/>
          <w:sz w:val="22"/>
          <w:szCs w:val="22"/>
        </w:rPr>
      </w:pPr>
      <w:r w:rsidRPr="00A633AD">
        <w:rPr>
          <w:b/>
          <w:bCs/>
          <w:color w:val="000000"/>
          <w:sz w:val="22"/>
          <w:szCs w:val="22"/>
        </w:rPr>
        <w:t>II – De Forma Parcelada:</w:t>
      </w:r>
    </w:p>
    <w:p w:rsidR="00A633AD" w:rsidRPr="00A633AD" w:rsidRDefault="00A633AD" w:rsidP="00A633AD">
      <w:pPr>
        <w:spacing w:line="360" w:lineRule="auto"/>
        <w:ind w:firstLine="540"/>
        <w:jc w:val="both"/>
        <w:rPr>
          <w:color w:val="000000"/>
          <w:sz w:val="22"/>
          <w:szCs w:val="22"/>
        </w:rPr>
      </w:pPr>
      <w:r w:rsidRPr="00A633AD">
        <w:rPr>
          <w:b/>
          <w:color w:val="000000"/>
          <w:sz w:val="22"/>
          <w:szCs w:val="22"/>
        </w:rPr>
        <w:t>a</w:t>
      </w:r>
      <w:r w:rsidRPr="00A633AD">
        <w:rPr>
          <w:color w:val="000000"/>
          <w:sz w:val="22"/>
          <w:szCs w:val="22"/>
        </w:rPr>
        <w:t>) em ate 04 (quatro) parcelas mensais, iguais e sucessivas, com redução de 80% (oitenta por cento) do valor dos juros e das multas calculado e parcelado; </w:t>
      </w:r>
    </w:p>
    <w:p w:rsidR="00A633AD" w:rsidRPr="00A633AD" w:rsidRDefault="00A633AD" w:rsidP="00A633AD">
      <w:pPr>
        <w:spacing w:line="360" w:lineRule="auto"/>
        <w:ind w:firstLine="540"/>
        <w:jc w:val="both"/>
        <w:rPr>
          <w:color w:val="000000"/>
          <w:sz w:val="22"/>
          <w:szCs w:val="22"/>
        </w:rPr>
      </w:pPr>
      <w:r w:rsidRPr="00A633AD">
        <w:rPr>
          <w:b/>
          <w:color w:val="000000"/>
          <w:sz w:val="22"/>
          <w:szCs w:val="22"/>
        </w:rPr>
        <w:lastRenderedPageBreak/>
        <w:t>b</w:t>
      </w:r>
      <w:r w:rsidRPr="00A633AD">
        <w:rPr>
          <w:color w:val="000000"/>
          <w:sz w:val="22"/>
          <w:szCs w:val="22"/>
        </w:rPr>
        <w:t>) em ate 06 (seis) parcelas mensais, iguais e sucessivas, com redução de 70% (setenta por cento) do valor dos juros e das multas calculado e parcelado; </w:t>
      </w:r>
    </w:p>
    <w:p w:rsidR="00A633AD" w:rsidRPr="00A633AD" w:rsidRDefault="00A633AD" w:rsidP="00A633AD">
      <w:pPr>
        <w:spacing w:line="360" w:lineRule="auto"/>
        <w:ind w:firstLine="540"/>
        <w:jc w:val="both"/>
        <w:rPr>
          <w:color w:val="000000"/>
          <w:sz w:val="22"/>
          <w:szCs w:val="22"/>
        </w:rPr>
      </w:pPr>
      <w:r w:rsidRPr="00A633AD">
        <w:rPr>
          <w:b/>
          <w:color w:val="000000"/>
          <w:sz w:val="22"/>
          <w:szCs w:val="22"/>
        </w:rPr>
        <w:t>c</w:t>
      </w:r>
      <w:r w:rsidRPr="00A633AD">
        <w:rPr>
          <w:color w:val="000000"/>
          <w:sz w:val="22"/>
          <w:szCs w:val="22"/>
        </w:rPr>
        <w:t>) em ate 08 (oito) parcelas mensais, iguais e sucessivas, com redução de 60% (sessenta por cento) do valor dos juros e das multas calculado e parcelado; </w:t>
      </w:r>
    </w:p>
    <w:p w:rsidR="00A633AD" w:rsidRPr="00A633AD" w:rsidRDefault="00A633AD" w:rsidP="00A633AD">
      <w:pPr>
        <w:spacing w:line="360" w:lineRule="auto"/>
        <w:ind w:firstLine="540"/>
        <w:jc w:val="both"/>
        <w:rPr>
          <w:color w:val="000000"/>
          <w:sz w:val="22"/>
          <w:szCs w:val="22"/>
        </w:rPr>
      </w:pPr>
      <w:r w:rsidRPr="00A633AD">
        <w:rPr>
          <w:b/>
          <w:color w:val="000000"/>
          <w:sz w:val="22"/>
          <w:szCs w:val="22"/>
        </w:rPr>
        <w:t>d</w:t>
      </w:r>
      <w:r w:rsidRPr="00A633AD">
        <w:rPr>
          <w:color w:val="000000"/>
          <w:sz w:val="22"/>
          <w:szCs w:val="22"/>
        </w:rPr>
        <w:t>) em ate 10 (dez) parcelas mensais, iguais e sucessivas, com redução de 50% (</w:t>
      </w:r>
      <w:proofErr w:type="spellStart"/>
      <w:r w:rsidRPr="00A633AD">
        <w:rPr>
          <w:color w:val="000000"/>
          <w:sz w:val="22"/>
          <w:szCs w:val="22"/>
        </w:rPr>
        <w:t>cinqüenta</w:t>
      </w:r>
      <w:proofErr w:type="spellEnd"/>
      <w:r w:rsidRPr="00A633AD">
        <w:rPr>
          <w:color w:val="000000"/>
          <w:sz w:val="22"/>
          <w:szCs w:val="22"/>
        </w:rPr>
        <w:t xml:space="preserve"> por cento) do valor dos juros e das multas calculado e parcelado; </w:t>
      </w:r>
    </w:p>
    <w:p w:rsidR="00A633AD" w:rsidRPr="00A633AD" w:rsidRDefault="00A633AD" w:rsidP="00A633AD">
      <w:pPr>
        <w:spacing w:line="360" w:lineRule="auto"/>
        <w:ind w:firstLine="540"/>
        <w:jc w:val="both"/>
        <w:rPr>
          <w:color w:val="000000"/>
          <w:sz w:val="22"/>
          <w:szCs w:val="22"/>
        </w:rPr>
      </w:pPr>
      <w:r w:rsidRPr="00A633AD">
        <w:rPr>
          <w:b/>
          <w:color w:val="000000"/>
          <w:sz w:val="22"/>
          <w:szCs w:val="22"/>
        </w:rPr>
        <w:t>e</w:t>
      </w:r>
      <w:r w:rsidRPr="00A633AD">
        <w:rPr>
          <w:color w:val="000000"/>
          <w:sz w:val="22"/>
          <w:szCs w:val="22"/>
        </w:rPr>
        <w:t>) em ate 12 (doze) parcelas mensais, iguais e sucessivas, com redução de 40% (quarenta por cento) do valor dos juros e das multas calculado e parcelado; </w:t>
      </w:r>
    </w:p>
    <w:p w:rsidR="00A633AD" w:rsidRPr="00A633AD" w:rsidRDefault="00A633AD" w:rsidP="00A633AD">
      <w:pPr>
        <w:spacing w:line="360" w:lineRule="auto"/>
        <w:jc w:val="both"/>
        <w:rPr>
          <w:sz w:val="22"/>
          <w:szCs w:val="22"/>
        </w:rPr>
      </w:pPr>
      <w:r w:rsidRPr="00A633AD">
        <w:rPr>
          <w:b/>
          <w:sz w:val="22"/>
          <w:szCs w:val="22"/>
        </w:rPr>
        <w:t xml:space="preserve">Parágrafo único – </w:t>
      </w:r>
      <w:r w:rsidRPr="00A633AD">
        <w:rPr>
          <w:sz w:val="22"/>
          <w:szCs w:val="22"/>
        </w:rPr>
        <w:t xml:space="preserve">Aderindo ao PROREFIM, e definida a forma de pagamento, será elaborado o Termo de Confissão de Dívida mencionado no §2º. </w:t>
      </w:r>
      <w:proofErr w:type="gramStart"/>
      <w:r w:rsidRPr="00A633AD">
        <w:rPr>
          <w:sz w:val="22"/>
          <w:szCs w:val="22"/>
        </w:rPr>
        <w:t>do</w:t>
      </w:r>
      <w:proofErr w:type="gramEnd"/>
      <w:r w:rsidRPr="00A633AD">
        <w:rPr>
          <w:sz w:val="22"/>
          <w:szCs w:val="22"/>
        </w:rPr>
        <w:t xml:space="preserve"> art. 2º., sendo fixado o pagamento da parcela única ou primeira, em caso de parcelamento, para até 10 (dez) dias a contar da assinatura do Termo.</w:t>
      </w:r>
    </w:p>
    <w:p w:rsidR="00A633AD" w:rsidRPr="00A633AD" w:rsidRDefault="00A633AD" w:rsidP="00A633AD">
      <w:pPr>
        <w:spacing w:line="360" w:lineRule="auto"/>
        <w:jc w:val="both"/>
        <w:rPr>
          <w:color w:val="000000"/>
          <w:sz w:val="22"/>
          <w:szCs w:val="22"/>
        </w:rPr>
      </w:pPr>
      <w:r w:rsidRPr="00A633AD">
        <w:rPr>
          <w:b/>
          <w:bCs/>
          <w:color w:val="000000"/>
          <w:sz w:val="22"/>
          <w:szCs w:val="22"/>
        </w:rPr>
        <w:t>Art. 5º.</w:t>
      </w:r>
      <w:r w:rsidRPr="00A633AD">
        <w:rPr>
          <w:color w:val="000000"/>
          <w:sz w:val="22"/>
          <w:szCs w:val="22"/>
        </w:rPr>
        <w:t xml:space="preserve"> O disposto no artigo 1º desta Lei aplica-se aos débitos parcelados, reparcelados, bem como aos débitos objeto de ação executiva fiscal ou quaisquer outros discutidos judicialmente, desde que os contribuintes interessados em aderir ao Programa de Recuperação Fiscal Municipal, efetuem </w:t>
      </w:r>
      <w:proofErr w:type="gramStart"/>
      <w:r w:rsidRPr="00A633AD">
        <w:rPr>
          <w:color w:val="000000"/>
          <w:sz w:val="22"/>
          <w:szCs w:val="22"/>
        </w:rPr>
        <w:t>o pagamento das custas processuais e honorários advocatícios</w:t>
      </w:r>
      <w:proofErr w:type="gramEnd"/>
      <w:r w:rsidRPr="00A633AD">
        <w:rPr>
          <w:color w:val="000000"/>
          <w:sz w:val="22"/>
          <w:szCs w:val="22"/>
        </w:rPr>
        <w:t>.</w:t>
      </w:r>
    </w:p>
    <w:p w:rsidR="00A633AD" w:rsidRPr="00A633AD" w:rsidRDefault="00A633AD" w:rsidP="00A633AD">
      <w:pPr>
        <w:spacing w:line="360" w:lineRule="auto"/>
        <w:jc w:val="both"/>
        <w:rPr>
          <w:sz w:val="22"/>
          <w:szCs w:val="22"/>
        </w:rPr>
      </w:pPr>
      <w:r w:rsidRPr="00A633AD">
        <w:rPr>
          <w:b/>
          <w:sz w:val="22"/>
          <w:szCs w:val="22"/>
        </w:rPr>
        <w:t>Parágrafo único</w:t>
      </w:r>
      <w:r w:rsidRPr="00A633AD">
        <w:rPr>
          <w:sz w:val="22"/>
          <w:szCs w:val="22"/>
        </w:rPr>
        <w:t xml:space="preserve"> - Nas cobranças das ações fiscais ajuizadas, </w:t>
      </w:r>
      <w:proofErr w:type="gramStart"/>
      <w:r w:rsidRPr="00A633AD">
        <w:rPr>
          <w:sz w:val="22"/>
          <w:szCs w:val="22"/>
        </w:rPr>
        <w:t>as custas</w:t>
      </w:r>
      <w:proofErr w:type="gramEnd"/>
      <w:r w:rsidRPr="00A633AD">
        <w:rPr>
          <w:sz w:val="22"/>
          <w:szCs w:val="22"/>
        </w:rPr>
        <w:t xml:space="preserve"> processuais, demais emolumento e honorários profissionais não serão objeto da presente Lei, devendo ser o pagamento de forma a vista.</w:t>
      </w:r>
    </w:p>
    <w:p w:rsidR="00A633AD" w:rsidRPr="00A633AD" w:rsidRDefault="00A633AD" w:rsidP="00A633AD">
      <w:pPr>
        <w:tabs>
          <w:tab w:val="left" w:pos="540"/>
        </w:tabs>
        <w:spacing w:line="360" w:lineRule="auto"/>
        <w:jc w:val="both"/>
        <w:rPr>
          <w:bCs/>
          <w:sz w:val="22"/>
          <w:szCs w:val="22"/>
        </w:rPr>
      </w:pPr>
      <w:r w:rsidRPr="00A633AD">
        <w:rPr>
          <w:b/>
          <w:bCs/>
          <w:sz w:val="22"/>
          <w:szCs w:val="22"/>
        </w:rPr>
        <w:t xml:space="preserve">Art. 6º </w:t>
      </w:r>
      <w:r w:rsidRPr="00A633AD">
        <w:rPr>
          <w:bCs/>
          <w:sz w:val="22"/>
          <w:szCs w:val="22"/>
        </w:rPr>
        <w:t>Os contribuintes com débitos tributários já parcelados poderão aderir ao programa da presente Lei, sendo descontado do débito o valor já pago.</w:t>
      </w:r>
    </w:p>
    <w:p w:rsidR="00A633AD" w:rsidRPr="00A633AD" w:rsidRDefault="00A633AD" w:rsidP="00A633AD">
      <w:pPr>
        <w:spacing w:line="360" w:lineRule="auto"/>
        <w:jc w:val="both"/>
        <w:rPr>
          <w:sz w:val="22"/>
          <w:szCs w:val="22"/>
        </w:rPr>
      </w:pPr>
      <w:r w:rsidRPr="00A633AD">
        <w:rPr>
          <w:b/>
          <w:sz w:val="22"/>
          <w:szCs w:val="22"/>
        </w:rPr>
        <w:t>Art. 7º</w:t>
      </w:r>
      <w:r w:rsidRPr="00A633AD">
        <w:rPr>
          <w:sz w:val="22"/>
          <w:szCs w:val="22"/>
        </w:rPr>
        <w:t xml:space="preserve"> O valor de cada parcela, a que aludem o inciso II do art. 4º desta Lei, não poderão ser inferior a R$ 20,00 (vinte reais).</w:t>
      </w:r>
    </w:p>
    <w:p w:rsidR="00A633AD" w:rsidRPr="00A633AD" w:rsidRDefault="00A633AD" w:rsidP="00A633AD">
      <w:pPr>
        <w:spacing w:line="360" w:lineRule="auto"/>
        <w:jc w:val="both"/>
        <w:rPr>
          <w:color w:val="000000"/>
          <w:sz w:val="22"/>
          <w:szCs w:val="22"/>
        </w:rPr>
      </w:pPr>
      <w:r w:rsidRPr="00A633AD">
        <w:rPr>
          <w:b/>
          <w:bCs/>
          <w:sz w:val="22"/>
          <w:szCs w:val="22"/>
        </w:rPr>
        <w:t>Art. 8º</w:t>
      </w:r>
      <w:r w:rsidRPr="00A633AD">
        <w:rPr>
          <w:sz w:val="22"/>
          <w:szCs w:val="22"/>
        </w:rPr>
        <w:t xml:space="preserve"> </w:t>
      </w:r>
      <w:r w:rsidRPr="00A633AD">
        <w:rPr>
          <w:color w:val="000000"/>
          <w:sz w:val="22"/>
          <w:szCs w:val="22"/>
        </w:rPr>
        <w:t>O pedido do parcelamento implica:</w:t>
      </w:r>
    </w:p>
    <w:p w:rsidR="00A633AD" w:rsidRPr="00A633AD" w:rsidRDefault="00A633AD" w:rsidP="00A633AD">
      <w:pPr>
        <w:pStyle w:val="Recuodecorpodetexto3"/>
        <w:spacing w:after="0" w:line="360" w:lineRule="auto"/>
        <w:ind w:left="0"/>
        <w:jc w:val="both"/>
        <w:rPr>
          <w:sz w:val="22"/>
          <w:szCs w:val="22"/>
        </w:rPr>
      </w:pPr>
      <w:r w:rsidRPr="00A633AD">
        <w:rPr>
          <w:color w:val="000000"/>
          <w:sz w:val="22"/>
          <w:szCs w:val="22"/>
        </w:rPr>
        <w:t>§ 1º - Confissão irrevogável dos débitos tributários,</w:t>
      </w:r>
      <w:r w:rsidRPr="00A633AD">
        <w:rPr>
          <w:sz w:val="22"/>
          <w:szCs w:val="22"/>
        </w:rPr>
        <w:t xml:space="preserve"> através do Termo de Confissão de Dívida Fiscal; </w:t>
      </w:r>
    </w:p>
    <w:p w:rsidR="00A633AD" w:rsidRPr="00A633AD" w:rsidRDefault="00A633AD" w:rsidP="00A633AD">
      <w:pPr>
        <w:pStyle w:val="Recuodecorpodetexto3"/>
        <w:spacing w:after="0" w:line="360" w:lineRule="auto"/>
        <w:ind w:left="0"/>
        <w:jc w:val="both"/>
        <w:rPr>
          <w:sz w:val="22"/>
          <w:szCs w:val="22"/>
        </w:rPr>
      </w:pPr>
      <w:r w:rsidRPr="00A633AD">
        <w:rPr>
          <w:sz w:val="22"/>
          <w:szCs w:val="22"/>
        </w:rPr>
        <w:t>§ 2º - Autorização ao Fisco a emitir Documentos de Arrecadação Municipal -</w:t>
      </w:r>
      <w:proofErr w:type="gramStart"/>
      <w:r w:rsidRPr="00A633AD">
        <w:rPr>
          <w:sz w:val="22"/>
          <w:szCs w:val="22"/>
        </w:rPr>
        <w:t xml:space="preserve">  </w:t>
      </w:r>
      <w:proofErr w:type="gramEnd"/>
      <w:r w:rsidRPr="00A633AD">
        <w:rPr>
          <w:sz w:val="22"/>
          <w:szCs w:val="22"/>
        </w:rPr>
        <w:t>para o pagamento do respectivo débito.</w:t>
      </w:r>
    </w:p>
    <w:p w:rsidR="00A633AD" w:rsidRPr="00A633AD" w:rsidRDefault="00A633AD" w:rsidP="00A633AD">
      <w:pPr>
        <w:spacing w:line="360" w:lineRule="auto"/>
        <w:jc w:val="both"/>
        <w:rPr>
          <w:color w:val="000000"/>
          <w:sz w:val="22"/>
          <w:szCs w:val="22"/>
        </w:rPr>
      </w:pPr>
      <w:r w:rsidRPr="00A633AD">
        <w:rPr>
          <w:b/>
          <w:sz w:val="22"/>
          <w:szCs w:val="22"/>
        </w:rPr>
        <w:t>Art. 9º</w:t>
      </w:r>
      <w:r w:rsidRPr="00A633AD">
        <w:rPr>
          <w:color w:val="000000"/>
          <w:sz w:val="22"/>
          <w:szCs w:val="22"/>
        </w:rPr>
        <w:t> </w:t>
      </w:r>
      <w:r w:rsidRPr="00A633AD">
        <w:rPr>
          <w:sz w:val="22"/>
          <w:szCs w:val="22"/>
        </w:rPr>
        <w:t>O disposto nesta Lei não se aplica aos créditos tributários lançados de ofício decorrentes de infrações praticadas com dolo, fraude ou simulação, ou de isenções ou imunidades concedidas ou reconhecidas em processos eivados daqueles vícios, bem como aos casos de falta de recolhimento de imposto retido pelo contribuinte substituto, na forma da legislação pertinente.</w:t>
      </w:r>
    </w:p>
    <w:p w:rsidR="00A633AD" w:rsidRPr="00A633AD" w:rsidRDefault="00A633AD" w:rsidP="00A633AD">
      <w:pPr>
        <w:pStyle w:val="Recuodecorpodetexto3"/>
        <w:spacing w:after="0" w:line="360" w:lineRule="auto"/>
        <w:ind w:left="0"/>
        <w:jc w:val="both"/>
        <w:rPr>
          <w:b/>
          <w:sz w:val="22"/>
          <w:szCs w:val="22"/>
        </w:rPr>
      </w:pPr>
      <w:r w:rsidRPr="00A633AD">
        <w:rPr>
          <w:b/>
          <w:sz w:val="22"/>
          <w:szCs w:val="22"/>
        </w:rPr>
        <w:lastRenderedPageBreak/>
        <w:t xml:space="preserve">Parágrafo único – </w:t>
      </w:r>
      <w:r w:rsidRPr="00A633AD">
        <w:rPr>
          <w:sz w:val="22"/>
          <w:szCs w:val="22"/>
        </w:rPr>
        <w:t xml:space="preserve">Além do previsto no </w:t>
      </w:r>
      <w:r w:rsidRPr="00A633AD">
        <w:rPr>
          <w:i/>
          <w:iCs/>
          <w:sz w:val="22"/>
          <w:szCs w:val="22"/>
        </w:rPr>
        <w:t>caput</w:t>
      </w:r>
      <w:r w:rsidRPr="00A633AD">
        <w:rPr>
          <w:sz w:val="22"/>
          <w:szCs w:val="22"/>
        </w:rPr>
        <w:t xml:space="preserve"> deste artigo, o disposto nesta Lei não se aplica aos casos em que mediante processo de fiscalização, fique comprovada a apropriação indébita e a contumácia de evasão das obrigações fiscais pelo contribuinte.</w:t>
      </w:r>
    </w:p>
    <w:p w:rsidR="00A633AD" w:rsidRPr="00A633AD" w:rsidRDefault="00A633AD" w:rsidP="00A633AD">
      <w:pPr>
        <w:spacing w:line="360" w:lineRule="auto"/>
        <w:jc w:val="both"/>
        <w:rPr>
          <w:color w:val="000000"/>
          <w:sz w:val="22"/>
          <w:szCs w:val="22"/>
        </w:rPr>
      </w:pPr>
      <w:r w:rsidRPr="00A633AD">
        <w:rPr>
          <w:b/>
          <w:sz w:val="22"/>
          <w:szCs w:val="22"/>
        </w:rPr>
        <w:t>Art. 10</w:t>
      </w:r>
      <w:r w:rsidRPr="00A633AD">
        <w:rPr>
          <w:sz w:val="22"/>
          <w:szCs w:val="22"/>
        </w:rPr>
        <w:t xml:space="preserve"> </w:t>
      </w:r>
      <w:r w:rsidRPr="00A633AD">
        <w:rPr>
          <w:color w:val="000000"/>
          <w:sz w:val="22"/>
          <w:szCs w:val="22"/>
        </w:rPr>
        <w:t>Será excluído e perderá os benefícios do PROREFIM:</w:t>
      </w:r>
    </w:p>
    <w:p w:rsidR="00A633AD" w:rsidRPr="00A633AD" w:rsidRDefault="00A633AD" w:rsidP="00A633AD">
      <w:pPr>
        <w:spacing w:line="360" w:lineRule="auto"/>
        <w:jc w:val="both"/>
        <w:rPr>
          <w:color w:val="000000"/>
          <w:sz w:val="22"/>
          <w:szCs w:val="22"/>
        </w:rPr>
      </w:pPr>
      <w:r w:rsidRPr="00A633AD">
        <w:rPr>
          <w:color w:val="000000"/>
          <w:sz w:val="22"/>
          <w:szCs w:val="22"/>
        </w:rPr>
        <w:t> I – O contribuinte que deixar de efetuar o pagamento de 03 (três) parcelas consecutivas ou alternadas;</w:t>
      </w:r>
    </w:p>
    <w:p w:rsidR="00A633AD" w:rsidRPr="00A633AD" w:rsidRDefault="00A633AD" w:rsidP="00A633AD">
      <w:pPr>
        <w:spacing w:line="360" w:lineRule="auto"/>
        <w:jc w:val="both"/>
        <w:rPr>
          <w:color w:val="000000"/>
          <w:sz w:val="22"/>
          <w:szCs w:val="22"/>
        </w:rPr>
      </w:pPr>
      <w:r w:rsidRPr="00A633AD">
        <w:rPr>
          <w:color w:val="000000"/>
          <w:sz w:val="22"/>
          <w:szCs w:val="22"/>
        </w:rPr>
        <w:t> II – O contribuinte inadimplente de tributos municipais relativos aos fatos geradores ocorridos após a data da formalização do Termo de Adesão e Confissão de Dívida;</w:t>
      </w:r>
    </w:p>
    <w:p w:rsidR="00A633AD" w:rsidRPr="00A633AD" w:rsidRDefault="00A633AD" w:rsidP="00A633AD">
      <w:pPr>
        <w:spacing w:line="360" w:lineRule="auto"/>
        <w:jc w:val="both"/>
        <w:rPr>
          <w:color w:val="000000"/>
          <w:sz w:val="22"/>
          <w:szCs w:val="22"/>
        </w:rPr>
      </w:pPr>
      <w:r w:rsidRPr="00A633AD">
        <w:rPr>
          <w:color w:val="000000"/>
          <w:sz w:val="22"/>
          <w:szCs w:val="22"/>
        </w:rPr>
        <w:t>III -</w:t>
      </w:r>
      <w:proofErr w:type="gramStart"/>
      <w:r w:rsidRPr="00A633AD">
        <w:rPr>
          <w:color w:val="000000"/>
          <w:sz w:val="22"/>
          <w:szCs w:val="22"/>
        </w:rPr>
        <w:t xml:space="preserve">  </w:t>
      </w:r>
      <w:proofErr w:type="gramEnd"/>
      <w:r w:rsidRPr="00A633AD">
        <w:rPr>
          <w:color w:val="000000"/>
          <w:sz w:val="22"/>
          <w:szCs w:val="22"/>
        </w:rPr>
        <w:t xml:space="preserve">Em </w:t>
      </w:r>
      <w:r w:rsidRPr="00A633AD">
        <w:rPr>
          <w:sz w:val="22"/>
          <w:szCs w:val="22"/>
        </w:rPr>
        <w:t>casos de decretação de falência, extinção ou cisão, quando pessoa jurídica.</w:t>
      </w:r>
    </w:p>
    <w:p w:rsidR="00A633AD" w:rsidRPr="00A633AD" w:rsidRDefault="00A633AD" w:rsidP="00A633AD">
      <w:pPr>
        <w:spacing w:line="360" w:lineRule="auto"/>
        <w:jc w:val="both"/>
        <w:rPr>
          <w:color w:val="000000"/>
          <w:sz w:val="22"/>
          <w:szCs w:val="22"/>
        </w:rPr>
      </w:pPr>
      <w:r w:rsidRPr="00A633AD">
        <w:rPr>
          <w:b/>
          <w:color w:val="000000"/>
          <w:sz w:val="22"/>
          <w:szCs w:val="22"/>
        </w:rPr>
        <w:t>Parágrafo único</w:t>
      </w:r>
      <w:r w:rsidRPr="00A633AD">
        <w:rPr>
          <w:color w:val="000000"/>
          <w:sz w:val="22"/>
          <w:szCs w:val="22"/>
        </w:rPr>
        <w:t xml:space="preserve"> – O contribuinte inadimplente, que perder os benefícios do Programa de Recuperação Fiscal Municipal, deste não poderá mais se beneficiar, implicando exigibilidade imediata da totalidade do crédito confessado e ainda não pago, estabelecendo-se em relação ao montante pago, os acréscimos legais na forma da legislação aplicável à época da ocorrência dos respectivos fatos geradores, mediante inscrição automática do débito em dívida ativa e </w:t>
      </w:r>
      <w:proofErr w:type="spellStart"/>
      <w:r w:rsidRPr="00A633AD">
        <w:rPr>
          <w:color w:val="000000"/>
          <w:sz w:val="22"/>
          <w:szCs w:val="22"/>
        </w:rPr>
        <w:t>conseqüente</w:t>
      </w:r>
      <w:proofErr w:type="spellEnd"/>
      <w:r w:rsidRPr="00A633AD">
        <w:rPr>
          <w:color w:val="000000"/>
          <w:sz w:val="22"/>
          <w:szCs w:val="22"/>
        </w:rPr>
        <w:t xml:space="preserve"> cobrança administrativa ou judicial.</w:t>
      </w:r>
    </w:p>
    <w:p w:rsidR="00A633AD" w:rsidRPr="00A633AD" w:rsidRDefault="00A633AD" w:rsidP="00A633AD">
      <w:pPr>
        <w:spacing w:line="360" w:lineRule="auto"/>
        <w:jc w:val="both"/>
        <w:rPr>
          <w:sz w:val="22"/>
          <w:szCs w:val="22"/>
        </w:rPr>
      </w:pPr>
      <w:r w:rsidRPr="00A633AD">
        <w:rPr>
          <w:b/>
          <w:sz w:val="22"/>
          <w:szCs w:val="22"/>
        </w:rPr>
        <w:t>Art. 11</w:t>
      </w:r>
      <w:r w:rsidRPr="00A633AD">
        <w:rPr>
          <w:sz w:val="22"/>
          <w:szCs w:val="22"/>
        </w:rPr>
        <w:t xml:space="preserve"> A fruição dos benefícios contemplados por esta Lei não confere direito à restituição ou compensação de importâncias pagas, a qualquer título.</w:t>
      </w:r>
    </w:p>
    <w:p w:rsidR="00A633AD" w:rsidRPr="00A633AD" w:rsidRDefault="00A633AD" w:rsidP="00A633AD">
      <w:pPr>
        <w:spacing w:line="360" w:lineRule="auto"/>
        <w:jc w:val="both"/>
        <w:rPr>
          <w:sz w:val="22"/>
          <w:szCs w:val="22"/>
        </w:rPr>
      </w:pPr>
      <w:r w:rsidRPr="00A633AD">
        <w:rPr>
          <w:b/>
          <w:sz w:val="22"/>
          <w:szCs w:val="22"/>
        </w:rPr>
        <w:t>Art. 12</w:t>
      </w:r>
      <w:proofErr w:type="gramStart"/>
      <w:r w:rsidRPr="00A633AD">
        <w:rPr>
          <w:sz w:val="22"/>
          <w:szCs w:val="22"/>
        </w:rPr>
        <w:t xml:space="preserve"> </w:t>
      </w:r>
      <w:r w:rsidRPr="00A633AD">
        <w:rPr>
          <w:color w:val="000000"/>
          <w:sz w:val="22"/>
          <w:szCs w:val="22"/>
        </w:rPr>
        <w:t xml:space="preserve"> </w:t>
      </w:r>
      <w:proofErr w:type="gramEnd"/>
      <w:r w:rsidRPr="00A633AD">
        <w:rPr>
          <w:color w:val="000000"/>
          <w:sz w:val="22"/>
          <w:szCs w:val="22"/>
        </w:rPr>
        <w:t>As despesas com a execução da presente lei correrão à conta de dotações orçamentárias próprias, suplementadas se necessário.</w:t>
      </w:r>
    </w:p>
    <w:p w:rsidR="00A633AD" w:rsidRPr="00A633AD" w:rsidRDefault="00A633AD" w:rsidP="00A633AD">
      <w:pPr>
        <w:spacing w:line="360" w:lineRule="auto"/>
        <w:jc w:val="both"/>
        <w:rPr>
          <w:color w:val="000000"/>
          <w:sz w:val="22"/>
          <w:szCs w:val="22"/>
        </w:rPr>
      </w:pPr>
      <w:r w:rsidRPr="00A633AD">
        <w:rPr>
          <w:b/>
          <w:bCs/>
          <w:color w:val="000000"/>
          <w:sz w:val="22"/>
          <w:szCs w:val="22"/>
        </w:rPr>
        <w:t xml:space="preserve">Art. 13 </w:t>
      </w:r>
      <w:r w:rsidRPr="00A633AD">
        <w:rPr>
          <w:sz w:val="22"/>
          <w:szCs w:val="22"/>
        </w:rPr>
        <w:t>Fica o Chefe do Poder Executivo Municipal autorizado a baixar os atos regulamentares que se fizerem necessários à implementação desta Lei.</w:t>
      </w:r>
    </w:p>
    <w:p w:rsidR="0087435C" w:rsidRPr="00A633AD" w:rsidRDefault="00A633AD" w:rsidP="00A633AD">
      <w:pPr>
        <w:pStyle w:val="Corpodetexto"/>
        <w:spacing w:line="360" w:lineRule="auto"/>
        <w:rPr>
          <w:sz w:val="22"/>
          <w:szCs w:val="22"/>
        </w:rPr>
      </w:pPr>
      <w:r w:rsidRPr="00A633AD">
        <w:rPr>
          <w:b/>
          <w:sz w:val="22"/>
          <w:szCs w:val="22"/>
        </w:rPr>
        <w:t>Art. 14</w:t>
      </w:r>
      <w:r w:rsidRPr="00A633AD">
        <w:rPr>
          <w:sz w:val="22"/>
          <w:szCs w:val="22"/>
        </w:rPr>
        <w:t xml:space="preserve"> Esta Lei entra em vigor na data de sua publicação, revogada a Lei nº. </w:t>
      </w:r>
      <w:proofErr w:type="gramStart"/>
      <w:r w:rsidRPr="00A633AD">
        <w:rPr>
          <w:sz w:val="22"/>
          <w:szCs w:val="22"/>
        </w:rPr>
        <w:t>451/2012 de 23 de maio de 2012.</w:t>
      </w:r>
      <w:r w:rsidR="0087435C" w:rsidRPr="00A633AD">
        <w:rPr>
          <w:sz w:val="22"/>
          <w:szCs w:val="22"/>
        </w:rPr>
        <w:t>”</w:t>
      </w:r>
      <w:proofErr w:type="gramEnd"/>
    </w:p>
    <w:p w:rsidR="0087435C" w:rsidRPr="00A633AD" w:rsidRDefault="00E8479A" w:rsidP="00183541">
      <w:pPr>
        <w:tabs>
          <w:tab w:val="left" w:pos="-993"/>
          <w:tab w:val="left" w:pos="-284"/>
          <w:tab w:val="left" w:pos="2415"/>
        </w:tabs>
        <w:jc w:val="both"/>
        <w:outlineLvl w:val="6"/>
        <w:rPr>
          <w:sz w:val="22"/>
          <w:szCs w:val="22"/>
        </w:rPr>
      </w:pPr>
      <w:r w:rsidRPr="00C6230E">
        <w:rPr>
          <w:sz w:val="22"/>
          <w:szCs w:val="22"/>
        </w:rPr>
        <w:t>Gabinete do Prefeito Municipal de Santa Lúcia, Estado do Paraná, em</w:t>
      </w:r>
      <w:proofErr w:type="gramStart"/>
      <w:r w:rsidRPr="00C6230E">
        <w:rPr>
          <w:sz w:val="22"/>
          <w:szCs w:val="22"/>
        </w:rPr>
        <w:t xml:space="preserve">  </w:t>
      </w:r>
      <w:proofErr w:type="gramEnd"/>
      <w:r w:rsidR="00183541">
        <w:rPr>
          <w:sz w:val="22"/>
          <w:szCs w:val="22"/>
        </w:rPr>
        <w:t>19 de fevereiro de 2013.</w:t>
      </w:r>
      <w:bookmarkStart w:id="1" w:name="_GoBack"/>
      <w:bookmarkEnd w:id="1"/>
    </w:p>
    <w:p w:rsidR="00B80654" w:rsidRPr="00A633AD" w:rsidRDefault="00B80654" w:rsidP="005B46D8">
      <w:pPr>
        <w:pStyle w:val="WW-Textosimples"/>
        <w:jc w:val="both"/>
        <w:rPr>
          <w:rFonts w:ascii="Times New Roman" w:hAnsi="Times New Roman"/>
          <w:sz w:val="22"/>
          <w:szCs w:val="22"/>
        </w:rPr>
      </w:pPr>
    </w:p>
    <w:p w:rsidR="004C2805" w:rsidRDefault="004C2805" w:rsidP="005B46D8">
      <w:pPr>
        <w:pStyle w:val="WW-Textosimples"/>
        <w:jc w:val="both"/>
        <w:rPr>
          <w:rFonts w:ascii="Times New Roman" w:hAnsi="Times New Roman"/>
          <w:sz w:val="22"/>
          <w:szCs w:val="22"/>
        </w:rPr>
      </w:pPr>
    </w:p>
    <w:p w:rsidR="00E8479A" w:rsidRPr="00A633AD" w:rsidRDefault="00E8479A" w:rsidP="005B46D8">
      <w:pPr>
        <w:pStyle w:val="WW-Textosimples"/>
        <w:jc w:val="both"/>
        <w:rPr>
          <w:rFonts w:ascii="Times New Roman" w:hAnsi="Times New Roman"/>
          <w:sz w:val="22"/>
          <w:szCs w:val="22"/>
        </w:rPr>
      </w:pPr>
    </w:p>
    <w:p w:rsidR="00B80654" w:rsidRPr="00E8479A" w:rsidRDefault="00E8479A" w:rsidP="00E8479A">
      <w:pPr>
        <w:pStyle w:val="WW-Textosimples"/>
        <w:jc w:val="center"/>
        <w:rPr>
          <w:rFonts w:ascii="Times New Roman" w:hAnsi="Times New Roman"/>
          <w:b/>
          <w:sz w:val="22"/>
          <w:szCs w:val="22"/>
        </w:rPr>
      </w:pPr>
      <w:r w:rsidRPr="00E8479A">
        <w:rPr>
          <w:rFonts w:ascii="Times New Roman" w:hAnsi="Times New Roman"/>
          <w:b/>
          <w:sz w:val="22"/>
          <w:szCs w:val="22"/>
        </w:rPr>
        <w:t>ADALGIZO CANDIDO DE SOUZA</w:t>
      </w:r>
    </w:p>
    <w:p w:rsidR="00E8479A" w:rsidRPr="00E8479A" w:rsidRDefault="00E8479A" w:rsidP="00E8479A">
      <w:pPr>
        <w:pStyle w:val="WW-Textosimples"/>
        <w:jc w:val="center"/>
        <w:rPr>
          <w:rFonts w:ascii="Times New Roman" w:hAnsi="Times New Roman"/>
          <w:sz w:val="22"/>
          <w:szCs w:val="22"/>
        </w:rPr>
      </w:pPr>
      <w:r w:rsidRPr="00E8479A">
        <w:rPr>
          <w:rFonts w:ascii="Times New Roman" w:hAnsi="Times New Roman"/>
          <w:b/>
          <w:sz w:val="22"/>
          <w:szCs w:val="22"/>
        </w:rPr>
        <w:t>Prefeito Municipal</w:t>
      </w:r>
    </w:p>
    <w:sectPr w:rsidR="00E8479A" w:rsidRPr="00E8479A" w:rsidSect="00057839">
      <w:headerReference w:type="default" r:id="rId9"/>
      <w:footerReference w:type="even" r:id="rId10"/>
      <w:footerReference w:type="default" r:id="rId11"/>
      <w:headerReference w:type="first" r:id="rId12"/>
      <w:pgSz w:w="11907" w:h="16840" w:code="9"/>
      <w:pgMar w:top="2523" w:right="1134" w:bottom="1134" w:left="2268" w:header="720" w:footer="2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24B2" w:rsidRDefault="003224B2" w:rsidP="00AC4A4A">
      <w:r>
        <w:separator/>
      </w:r>
    </w:p>
  </w:endnote>
  <w:endnote w:type="continuationSeparator" w:id="0">
    <w:p w:rsidR="003224B2" w:rsidRDefault="003224B2" w:rsidP="00AC4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Ozzie Black">
    <w:altName w:val="Century"/>
    <w:charset w:val="00"/>
    <w:family w:val="roman"/>
    <w:pitch w:val="variable"/>
    <w:sig w:usb0="00000001" w:usb1="00000000" w:usb2="00000000" w:usb3="00000000" w:csb0="00000093" w:csb1="00000000"/>
  </w:font>
  <w:font w:name="Cooper Black">
    <w:panose1 w:val="0208090404030B020404"/>
    <w:charset w:val="00"/>
    <w:family w:val="roman"/>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2CF" w:rsidRDefault="001D3648" w:rsidP="009542CF">
    <w:pPr>
      <w:pStyle w:val="Rodap"/>
      <w:framePr w:wrap="around" w:vAnchor="text" w:hAnchor="margin" w:xAlign="center" w:y="1"/>
      <w:rPr>
        <w:rStyle w:val="Nmerodepgina"/>
      </w:rPr>
    </w:pPr>
    <w:r>
      <w:rPr>
        <w:rStyle w:val="Nmerodepgina"/>
      </w:rPr>
      <w:fldChar w:fldCharType="begin"/>
    </w:r>
    <w:r w:rsidR="00B369CC">
      <w:rPr>
        <w:rStyle w:val="Nmerodepgina"/>
      </w:rPr>
      <w:instrText xml:space="preserve">PAGE  </w:instrText>
    </w:r>
    <w:r>
      <w:rPr>
        <w:rStyle w:val="Nmerodepgina"/>
      </w:rPr>
      <w:fldChar w:fldCharType="end"/>
    </w:r>
  </w:p>
  <w:p w:rsidR="009542CF" w:rsidRDefault="00183541">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16D" w:rsidRPr="00EA04DC" w:rsidRDefault="000E416D" w:rsidP="000E416D">
    <w:pPr>
      <w:tabs>
        <w:tab w:val="left" w:pos="3846"/>
      </w:tabs>
      <w:jc w:val="center"/>
      <w:rPr>
        <w:rFonts w:ascii="Arial" w:hAnsi="Arial" w:cs="Arial"/>
        <w:sz w:val="22"/>
        <w:szCs w:val="22"/>
      </w:rPr>
    </w:pPr>
  </w:p>
  <w:p w:rsidR="000E416D" w:rsidRDefault="000E416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24B2" w:rsidRDefault="003224B2" w:rsidP="00AC4A4A">
      <w:r>
        <w:separator/>
      </w:r>
    </w:p>
  </w:footnote>
  <w:footnote w:type="continuationSeparator" w:id="0">
    <w:p w:rsidR="003224B2" w:rsidRDefault="003224B2" w:rsidP="00AC4A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79A" w:rsidRPr="00501237" w:rsidRDefault="00183541" w:rsidP="00E8479A">
    <w:pPr>
      <w:pStyle w:val="Cabealho"/>
      <w:tabs>
        <w:tab w:val="clear" w:pos="4419"/>
        <w:tab w:val="clear" w:pos="8838"/>
        <w:tab w:val="right" w:pos="-2835"/>
      </w:tabs>
      <w:ind w:right="-405"/>
      <w:rPr>
        <w:rFonts w:ascii="Cooper Black" w:hAnsi="Cooper Black"/>
        <w:sz w:val="48"/>
        <w:szCs w:val="48"/>
        <w:u w:val="single"/>
      </w:rPr>
    </w:pPr>
    <w:r>
      <w:rPr>
        <w:rFonts w:ascii="Ozzie Black" w:hAnsi="Ozzie Black"/>
        <w:b/>
        <w:noProof/>
        <w:sz w:val="48"/>
        <w:szCs w:val="4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102" type="#_x0000_t75" style="position:absolute;margin-left:-85.5pt;margin-top:-14.45pt;width:91.3pt;height:93.95pt;z-index:251666432">
          <v:imagedata r:id="rId1" o:title="" gain="121363f" blacklevel="1966f"/>
          <w10:wrap type="topAndBottom"/>
        </v:shape>
        <o:OLEObject Type="Embed" ProgID="MSPhotoEd.3" ShapeID="_x0000_s4102" DrawAspect="Content" ObjectID="_1422861043" r:id="rId2"/>
      </w:pict>
    </w:r>
    <w:r w:rsidR="00E8479A">
      <w:rPr>
        <w:rFonts w:ascii="Ozzie Black" w:hAnsi="Ozzie Black"/>
        <w:b/>
        <w:sz w:val="48"/>
        <w:szCs w:val="48"/>
      </w:rPr>
      <w:t xml:space="preserve">  </w:t>
    </w:r>
    <w:r w:rsidR="00E8479A" w:rsidRPr="00501237">
      <w:rPr>
        <w:rFonts w:ascii="Cooper Black" w:hAnsi="Cooper Black"/>
        <w:sz w:val="52"/>
        <w:szCs w:val="48"/>
        <w:u w:val="single"/>
      </w:rPr>
      <w:t>MUNICÍPIO DE SANTA LÚCIA</w:t>
    </w:r>
  </w:p>
  <w:p w:rsidR="00E8479A" w:rsidRDefault="00E8479A" w:rsidP="00E8479A">
    <w:pPr>
      <w:pStyle w:val="Cabealho"/>
      <w:tabs>
        <w:tab w:val="clear" w:pos="4419"/>
        <w:tab w:val="clear" w:pos="8838"/>
        <w:tab w:val="right" w:pos="-2835"/>
      </w:tabs>
      <w:jc w:val="center"/>
      <w:rPr>
        <w:rFonts w:ascii="Arial" w:hAnsi="Arial"/>
        <w:b/>
        <w:i/>
        <w:sz w:val="28"/>
      </w:rPr>
    </w:pPr>
    <w:r>
      <w:rPr>
        <w:rFonts w:ascii="Arial" w:hAnsi="Arial"/>
        <w:b/>
        <w:i/>
        <w:sz w:val="28"/>
      </w:rPr>
      <w:t>ESTADO                     DO                        PARANÁ</w:t>
    </w:r>
  </w:p>
  <w:p w:rsidR="00E8479A" w:rsidRDefault="00E8479A" w:rsidP="00E8479A">
    <w:pPr>
      <w:pStyle w:val="Cabealho"/>
      <w:tabs>
        <w:tab w:val="clear" w:pos="4419"/>
        <w:tab w:val="clear" w:pos="8838"/>
        <w:tab w:val="right" w:pos="-2835"/>
      </w:tabs>
      <w:jc w:val="center"/>
      <w:rPr>
        <w:rFonts w:ascii="Arial" w:hAnsi="Arial"/>
        <w:b/>
        <w:i/>
        <w:sz w:val="28"/>
      </w:rPr>
    </w:pPr>
    <w:r>
      <w:rPr>
        <w:rFonts w:ascii="Arial" w:hAnsi="Arial"/>
        <w:b/>
        <w:i/>
        <w:sz w:val="28"/>
      </w:rPr>
      <w:t>CNPJ 95.594.776/0001-93</w:t>
    </w:r>
  </w:p>
  <w:p w:rsidR="00E8479A" w:rsidRPr="00E8479A" w:rsidRDefault="00E8479A" w:rsidP="00E8479A">
    <w:pPr>
      <w:pStyle w:val="Cabealho"/>
      <w:tabs>
        <w:tab w:val="clear" w:pos="4419"/>
        <w:tab w:val="clear" w:pos="8838"/>
        <w:tab w:val="right" w:pos="-2835"/>
      </w:tabs>
      <w:jc w:val="center"/>
      <w:rPr>
        <w:rFonts w:ascii="Arial" w:hAnsi="Arial"/>
        <w:b/>
        <w:sz w:val="22"/>
        <w:szCs w:val="22"/>
        <w:u w:val="single"/>
      </w:rPr>
    </w:pPr>
    <w:r>
      <w:rPr>
        <w:rFonts w:ascii="Arial" w:hAnsi="Arial"/>
        <w:b/>
      </w:rPr>
      <w:t xml:space="preserve">  </w:t>
    </w:r>
    <w:r w:rsidRPr="00E8479A">
      <w:rPr>
        <w:rFonts w:ascii="Arial" w:hAnsi="Arial"/>
        <w:b/>
        <w:sz w:val="22"/>
        <w:szCs w:val="22"/>
        <w:u w:val="single"/>
      </w:rPr>
      <w:t>Avenida do Rosário, 228</w:t>
    </w:r>
    <w:proofErr w:type="gramStart"/>
    <w:r w:rsidRPr="00E8479A">
      <w:rPr>
        <w:rFonts w:ascii="Arial" w:hAnsi="Arial"/>
        <w:b/>
        <w:sz w:val="22"/>
        <w:szCs w:val="22"/>
        <w:u w:val="single"/>
      </w:rPr>
      <w:t xml:space="preserve">  </w:t>
    </w:r>
    <w:proofErr w:type="gramEnd"/>
    <w:r w:rsidRPr="00E8479A">
      <w:rPr>
        <w:rFonts w:ascii="Arial" w:hAnsi="Arial"/>
        <w:b/>
        <w:sz w:val="22"/>
        <w:szCs w:val="22"/>
        <w:u w:val="single"/>
      </w:rPr>
      <w:t>Fone 45-3288.1144 CEP 85795-000 Santa Lúcia – Pr.</w:t>
    </w:r>
  </w:p>
  <w:p w:rsidR="00E8479A" w:rsidRDefault="00E8479A" w:rsidP="00E8479A">
    <w:pPr>
      <w:pStyle w:val="Cabealho"/>
      <w:tabs>
        <w:tab w:val="clear" w:pos="4419"/>
        <w:tab w:val="clear" w:pos="8838"/>
        <w:tab w:val="right" w:pos="-2835"/>
      </w:tabs>
    </w:pPr>
  </w:p>
  <w:p w:rsidR="00131208" w:rsidRPr="00A506DF" w:rsidRDefault="00131208" w:rsidP="00A506DF">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79A" w:rsidRPr="00501237" w:rsidRDefault="00183541" w:rsidP="00E8479A">
    <w:pPr>
      <w:pStyle w:val="Cabealho"/>
      <w:tabs>
        <w:tab w:val="clear" w:pos="4419"/>
        <w:tab w:val="clear" w:pos="8838"/>
        <w:tab w:val="right" w:pos="-2835"/>
      </w:tabs>
      <w:ind w:right="-405"/>
      <w:rPr>
        <w:rFonts w:ascii="Cooper Black" w:hAnsi="Cooper Black"/>
        <w:sz w:val="48"/>
        <w:szCs w:val="48"/>
        <w:u w:val="single"/>
      </w:rPr>
    </w:pPr>
    <w:r>
      <w:rPr>
        <w:rFonts w:ascii="Ozzie Black" w:hAnsi="Ozzie Black"/>
        <w:b/>
        <w:noProof/>
        <w:sz w:val="48"/>
        <w:szCs w:val="4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101" type="#_x0000_t75" style="position:absolute;margin-left:-85.5pt;margin-top:-14.45pt;width:91.3pt;height:93.95pt;z-index:251664384">
          <v:imagedata r:id="rId1" o:title="" gain="121363f" blacklevel="1966f"/>
          <w10:wrap type="topAndBottom"/>
        </v:shape>
        <o:OLEObject Type="Embed" ProgID="MSPhotoEd.3" ShapeID="_x0000_s4101" DrawAspect="Content" ObjectID="_1422861044" r:id="rId2"/>
      </w:pict>
    </w:r>
    <w:r w:rsidR="00E8479A">
      <w:rPr>
        <w:rFonts w:ascii="Ozzie Black" w:hAnsi="Ozzie Black"/>
        <w:b/>
        <w:sz w:val="48"/>
        <w:szCs w:val="48"/>
      </w:rPr>
      <w:t xml:space="preserve">  </w:t>
    </w:r>
    <w:r w:rsidR="00E8479A" w:rsidRPr="00501237">
      <w:rPr>
        <w:rFonts w:ascii="Cooper Black" w:hAnsi="Cooper Black"/>
        <w:sz w:val="52"/>
        <w:szCs w:val="48"/>
        <w:u w:val="single"/>
      </w:rPr>
      <w:t>MUNICÍPIO DE SANTA LÚCIA</w:t>
    </w:r>
  </w:p>
  <w:p w:rsidR="00E8479A" w:rsidRDefault="00E8479A" w:rsidP="00E8479A">
    <w:pPr>
      <w:pStyle w:val="Cabealho"/>
      <w:tabs>
        <w:tab w:val="clear" w:pos="4419"/>
        <w:tab w:val="clear" w:pos="8838"/>
        <w:tab w:val="right" w:pos="-2835"/>
      </w:tabs>
      <w:jc w:val="center"/>
      <w:rPr>
        <w:rFonts w:ascii="Arial" w:hAnsi="Arial"/>
        <w:b/>
        <w:i/>
        <w:sz w:val="28"/>
      </w:rPr>
    </w:pPr>
    <w:r>
      <w:rPr>
        <w:rFonts w:ascii="Arial" w:hAnsi="Arial"/>
        <w:b/>
        <w:i/>
        <w:sz w:val="28"/>
      </w:rPr>
      <w:t>ESTADO                     DO                        PARANÁ</w:t>
    </w:r>
  </w:p>
  <w:p w:rsidR="00E8479A" w:rsidRDefault="00E8479A" w:rsidP="00E8479A">
    <w:pPr>
      <w:pStyle w:val="Cabealho"/>
      <w:tabs>
        <w:tab w:val="clear" w:pos="4419"/>
        <w:tab w:val="clear" w:pos="8838"/>
        <w:tab w:val="right" w:pos="-2835"/>
      </w:tabs>
      <w:jc w:val="center"/>
      <w:rPr>
        <w:rFonts w:ascii="Arial" w:hAnsi="Arial"/>
        <w:b/>
        <w:i/>
        <w:sz w:val="28"/>
      </w:rPr>
    </w:pPr>
    <w:r>
      <w:rPr>
        <w:rFonts w:ascii="Arial" w:hAnsi="Arial"/>
        <w:b/>
        <w:i/>
        <w:sz w:val="28"/>
      </w:rPr>
      <w:t>CNPJ 95.594.776/0001-93</w:t>
    </w:r>
  </w:p>
  <w:p w:rsidR="00E8479A" w:rsidRPr="00E8479A" w:rsidRDefault="00E8479A" w:rsidP="00E8479A">
    <w:pPr>
      <w:pStyle w:val="Cabealho"/>
      <w:tabs>
        <w:tab w:val="clear" w:pos="4419"/>
        <w:tab w:val="clear" w:pos="8838"/>
        <w:tab w:val="right" w:pos="-2835"/>
      </w:tabs>
      <w:jc w:val="center"/>
      <w:rPr>
        <w:rFonts w:ascii="Arial" w:hAnsi="Arial"/>
        <w:b/>
        <w:sz w:val="22"/>
        <w:szCs w:val="22"/>
        <w:u w:val="single"/>
      </w:rPr>
    </w:pPr>
    <w:r>
      <w:rPr>
        <w:rFonts w:ascii="Arial" w:hAnsi="Arial"/>
        <w:b/>
      </w:rPr>
      <w:t xml:space="preserve">  </w:t>
    </w:r>
    <w:r w:rsidRPr="00E8479A">
      <w:rPr>
        <w:rFonts w:ascii="Arial" w:hAnsi="Arial"/>
        <w:b/>
        <w:sz w:val="22"/>
        <w:szCs w:val="22"/>
        <w:u w:val="single"/>
      </w:rPr>
      <w:t>Avenida do Rosário, 228</w:t>
    </w:r>
    <w:proofErr w:type="gramStart"/>
    <w:r w:rsidRPr="00E8479A">
      <w:rPr>
        <w:rFonts w:ascii="Arial" w:hAnsi="Arial"/>
        <w:b/>
        <w:sz w:val="22"/>
        <w:szCs w:val="22"/>
        <w:u w:val="single"/>
      </w:rPr>
      <w:t xml:space="preserve">  </w:t>
    </w:r>
    <w:proofErr w:type="gramEnd"/>
    <w:r w:rsidRPr="00E8479A">
      <w:rPr>
        <w:rFonts w:ascii="Arial" w:hAnsi="Arial"/>
        <w:b/>
        <w:sz w:val="22"/>
        <w:szCs w:val="22"/>
        <w:u w:val="single"/>
      </w:rPr>
      <w:t>Fone 45-3288.1144 CEP 85795-000 Santa Lúcia – Pr.</w:t>
    </w:r>
  </w:p>
  <w:p w:rsidR="006F2F1C" w:rsidRPr="00E8479A" w:rsidRDefault="006F2F1C" w:rsidP="00E8479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B406E5"/>
    <w:multiLevelType w:val="hybridMultilevel"/>
    <w:tmpl w:val="050C130E"/>
    <w:lvl w:ilvl="0" w:tplc="04160013">
      <w:start w:val="1"/>
      <w:numFmt w:val="upperRoman"/>
      <w:lvlText w:val="%1."/>
      <w:lvlJc w:val="right"/>
      <w:pPr>
        <w:tabs>
          <w:tab w:val="num" w:pos="540"/>
        </w:tabs>
        <w:ind w:left="540" w:hanging="18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nsid w:val="2D781ECE"/>
    <w:multiLevelType w:val="hybridMultilevel"/>
    <w:tmpl w:val="050C130E"/>
    <w:lvl w:ilvl="0" w:tplc="04160013">
      <w:start w:val="1"/>
      <w:numFmt w:val="upperRoman"/>
      <w:lvlText w:val="%1."/>
      <w:lvlJc w:val="right"/>
      <w:pPr>
        <w:tabs>
          <w:tab w:val="num" w:pos="540"/>
        </w:tabs>
        <w:ind w:left="540" w:hanging="18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nsid w:val="30834528"/>
    <w:multiLevelType w:val="hybridMultilevel"/>
    <w:tmpl w:val="A056A89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511131B7"/>
    <w:multiLevelType w:val="hybridMultilevel"/>
    <w:tmpl w:val="050C130E"/>
    <w:lvl w:ilvl="0" w:tplc="04160013">
      <w:start w:val="1"/>
      <w:numFmt w:val="upperRoman"/>
      <w:lvlText w:val="%1."/>
      <w:lvlJc w:val="right"/>
      <w:pPr>
        <w:tabs>
          <w:tab w:val="num" w:pos="540"/>
        </w:tabs>
        <w:ind w:left="540" w:hanging="18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6C136CB8"/>
    <w:multiLevelType w:val="hybridMultilevel"/>
    <w:tmpl w:val="050C130E"/>
    <w:lvl w:ilvl="0" w:tplc="04160013">
      <w:start w:val="1"/>
      <w:numFmt w:val="upperRoman"/>
      <w:lvlText w:val="%1."/>
      <w:lvlJc w:val="right"/>
      <w:pPr>
        <w:tabs>
          <w:tab w:val="num" w:pos="540"/>
        </w:tabs>
        <w:ind w:left="540" w:hanging="18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0"/>
  </w:num>
  <w:num w:numId="4">
    <w:abstractNumId w:val="2"/>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103"/>
    <o:shapelayout v:ext="edit">
      <o:idmap v:ext="edit" data="4"/>
    </o:shapelayout>
  </w:hdrShapeDefaults>
  <w:footnotePr>
    <w:footnote w:id="-1"/>
    <w:footnote w:id="0"/>
  </w:footnotePr>
  <w:endnotePr>
    <w:endnote w:id="-1"/>
    <w:endnote w:id="0"/>
  </w:endnotePr>
  <w:compat>
    <w:compatSetting w:name="compatibilityMode" w:uri="http://schemas.microsoft.com/office/word" w:val="12"/>
  </w:compat>
  <w:rsids>
    <w:rsidRoot w:val="00C55561"/>
    <w:rsid w:val="0000358F"/>
    <w:rsid w:val="00017946"/>
    <w:rsid w:val="0002253C"/>
    <w:rsid w:val="0002363F"/>
    <w:rsid w:val="00027B8F"/>
    <w:rsid w:val="000302CE"/>
    <w:rsid w:val="00050755"/>
    <w:rsid w:val="00052F8B"/>
    <w:rsid w:val="00057839"/>
    <w:rsid w:val="00060EF9"/>
    <w:rsid w:val="00063627"/>
    <w:rsid w:val="000775EF"/>
    <w:rsid w:val="0008101E"/>
    <w:rsid w:val="000A2152"/>
    <w:rsid w:val="000A5FA1"/>
    <w:rsid w:val="000B213A"/>
    <w:rsid w:val="000E416D"/>
    <w:rsid w:val="000E421E"/>
    <w:rsid w:val="000F50DA"/>
    <w:rsid w:val="0011455D"/>
    <w:rsid w:val="00116C3E"/>
    <w:rsid w:val="00117899"/>
    <w:rsid w:val="0012300C"/>
    <w:rsid w:val="00131208"/>
    <w:rsid w:val="00131C46"/>
    <w:rsid w:val="00156E69"/>
    <w:rsid w:val="00163233"/>
    <w:rsid w:val="0016733D"/>
    <w:rsid w:val="00183541"/>
    <w:rsid w:val="00193A6D"/>
    <w:rsid w:val="001A3986"/>
    <w:rsid w:val="001B1866"/>
    <w:rsid w:val="001C04A8"/>
    <w:rsid w:val="001C07AF"/>
    <w:rsid w:val="001C6D65"/>
    <w:rsid w:val="001D3648"/>
    <w:rsid w:val="001D3659"/>
    <w:rsid w:val="001D4D86"/>
    <w:rsid w:val="001E24E9"/>
    <w:rsid w:val="001F1527"/>
    <w:rsid w:val="001F2407"/>
    <w:rsid w:val="00240B78"/>
    <w:rsid w:val="002576EC"/>
    <w:rsid w:val="0026669A"/>
    <w:rsid w:val="00292E61"/>
    <w:rsid w:val="002B1A7F"/>
    <w:rsid w:val="002E0EB4"/>
    <w:rsid w:val="00315865"/>
    <w:rsid w:val="003224B2"/>
    <w:rsid w:val="00322706"/>
    <w:rsid w:val="00345498"/>
    <w:rsid w:val="0034732F"/>
    <w:rsid w:val="00351F44"/>
    <w:rsid w:val="00357551"/>
    <w:rsid w:val="00357DD1"/>
    <w:rsid w:val="00382780"/>
    <w:rsid w:val="003A67F3"/>
    <w:rsid w:val="003B313C"/>
    <w:rsid w:val="003B72F4"/>
    <w:rsid w:val="003B7460"/>
    <w:rsid w:val="003C05D7"/>
    <w:rsid w:val="003C3B6D"/>
    <w:rsid w:val="003F3676"/>
    <w:rsid w:val="00430C0C"/>
    <w:rsid w:val="0045649B"/>
    <w:rsid w:val="00460A67"/>
    <w:rsid w:val="004671A0"/>
    <w:rsid w:val="004706D7"/>
    <w:rsid w:val="0047295E"/>
    <w:rsid w:val="004763EE"/>
    <w:rsid w:val="00485355"/>
    <w:rsid w:val="0049541C"/>
    <w:rsid w:val="004A3824"/>
    <w:rsid w:val="004B0AA0"/>
    <w:rsid w:val="004C2805"/>
    <w:rsid w:val="004C50AE"/>
    <w:rsid w:val="004C6C3D"/>
    <w:rsid w:val="004D6E54"/>
    <w:rsid w:val="004E4794"/>
    <w:rsid w:val="004E4E82"/>
    <w:rsid w:val="004E7441"/>
    <w:rsid w:val="0052412D"/>
    <w:rsid w:val="00543C18"/>
    <w:rsid w:val="0054639A"/>
    <w:rsid w:val="0054725E"/>
    <w:rsid w:val="00557E2E"/>
    <w:rsid w:val="0056008A"/>
    <w:rsid w:val="00575630"/>
    <w:rsid w:val="00580242"/>
    <w:rsid w:val="00581D5D"/>
    <w:rsid w:val="005856A6"/>
    <w:rsid w:val="00587F85"/>
    <w:rsid w:val="005B3286"/>
    <w:rsid w:val="005B46D8"/>
    <w:rsid w:val="005C28A0"/>
    <w:rsid w:val="005D1737"/>
    <w:rsid w:val="00602CF0"/>
    <w:rsid w:val="006060D2"/>
    <w:rsid w:val="006142ED"/>
    <w:rsid w:val="00614E75"/>
    <w:rsid w:val="00615541"/>
    <w:rsid w:val="00621F7C"/>
    <w:rsid w:val="00625F96"/>
    <w:rsid w:val="00632A6E"/>
    <w:rsid w:val="00635C09"/>
    <w:rsid w:val="00641838"/>
    <w:rsid w:val="0065292C"/>
    <w:rsid w:val="006779E7"/>
    <w:rsid w:val="006813B7"/>
    <w:rsid w:val="00684578"/>
    <w:rsid w:val="0069022B"/>
    <w:rsid w:val="006A175B"/>
    <w:rsid w:val="006B0CEC"/>
    <w:rsid w:val="006B4972"/>
    <w:rsid w:val="006B5AA0"/>
    <w:rsid w:val="006C0F79"/>
    <w:rsid w:val="006D2F48"/>
    <w:rsid w:val="006D353B"/>
    <w:rsid w:val="006D365C"/>
    <w:rsid w:val="006E53B7"/>
    <w:rsid w:val="006F0A33"/>
    <w:rsid w:val="006F2F1C"/>
    <w:rsid w:val="006F68E7"/>
    <w:rsid w:val="007254FD"/>
    <w:rsid w:val="00730E60"/>
    <w:rsid w:val="0073167D"/>
    <w:rsid w:val="00731AC2"/>
    <w:rsid w:val="0074525F"/>
    <w:rsid w:val="0077540C"/>
    <w:rsid w:val="00793EF0"/>
    <w:rsid w:val="007A44A1"/>
    <w:rsid w:val="007C1B03"/>
    <w:rsid w:val="007C25A6"/>
    <w:rsid w:val="00845300"/>
    <w:rsid w:val="0087435C"/>
    <w:rsid w:val="00893214"/>
    <w:rsid w:val="00895C72"/>
    <w:rsid w:val="008A052F"/>
    <w:rsid w:val="008A0840"/>
    <w:rsid w:val="008A17C3"/>
    <w:rsid w:val="008B77A3"/>
    <w:rsid w:val="008C0FCF"/>
    <w:rsid w:val="008C645B"/>
    <w:rsid w:val="008C657F"/>
    <w:rsid w:val="008D278A"/>
    <w:rsid w:val="008D36AE"/>
    <w:rsid w:val="008D716E"/>
    <w:rsid w:val="008E48FA"/>
    <w:rsid w:val="00915E56"/>
    <w:rsid w:val="009271B8"/>
    <w:rsid w:val="00953435"/>
    <w:rsid w:val="00960517"/>
    <w:rsid w:val="00962C1E"/>
    <w:rsid w:val="0096779D"/>
    <w:rsid w:val="0098182C"/>
    <w:rsid w:val="00996785"/>
    <w:rsid w:val="009A6C13"/>
    <w:rsid w:val="009B15BB"/>
    <w:rsid w:val="009E4405"/>
    <w:rsid w:val="009F52F8"/>
    <w:rsid w:val="00A06C20"/>
    <w:rsid w:val="00A174F3"/>
    <w:rsid w:val="00A17D66"/>
    <w:rsid w:val="00A27042"/>
    <w:rsid w:val="00A334D1"/>
    <w:rsid w:val="00A40F91"/>
    <w:rsid w:val="00A506DF"/>
    <w:rsid w:val="00A53122"/>
    <w:rsid w:val="00A533BC"/>
    <w:rsid w:val="00A633AD"/>
    <w:rsid w:val="00A64E52"/>
    <w:rsid w:val="00A7709D"/>
    <w:rsid w:val="00A9619A"/>
    <w:rsid w:val="00AA582D"/>
    <w:rsid w:val="00AA7787"/>
    <w:rsid w:val="00AB3866"/>
    <w:rsid w:val="00AB38F7"/>
    <w:rsid w:val="00AC4906"/>
    <w:rsid w:val="00AC4A4A"/>
    <w:rsid w:val="00AD1903"/>
    <w:rsid w:val="00AE1713"/>
    <w:rsid w:val="00AE2169"/>
    <w:rsid w:val="00B10D48"/>
    <w:rsid w:val="00B22ACC"/>
    <w:rsid w:val="00B369CC"/>
    <w:rsid w:val="00B57753"/>
    <w:rsid w:val="00B62106"/>
    <w:rsid w:val="00B63AAF"/>
    <w:rsid w:val="00B74B9E"/>
    <w:rsid w:val="00B80654"/>
    <w:rsid w:val="00B87B8F"/>
    <w:rsid w:val="00BA1192"/>
    <w:rsid w:val="00BA6BE9"/>
    <w:rsid w:val="00BC6709"/>
    <w:rsid w:val="00BD3B1D"/>
    <w:rsid w:val="00BD4218"/>
    <w:rsid w:val="00C0158C"/>
    <w:rsid w:val="00C32DBF"/>
    <w:rsid w:val="00C40A8C"/>
    <w:rsid w:val="00C51DA0"/>
    <w:rsid w:val="00C55561"/>
    <w:rsid w:val="00C71C12"/>
    <w:rsid w:val="00C75240"/>
    <w:rsid w:val="00C77D2B"/>
    <w:rsid w:val="00C814DF"/>
    <w:rsid w:val="00CA4A07"/>
    <w:rsid w:val="00CB1BC9"/>
    <w:rsid w:val="00CC3D47"/>
    <w:rsid w:val="00CC4A0C"/>
    <w:rsid w:val="00CD0E4F"/>
    <w:rsid w:val="00CE3582"/>
    <w:rsid w:val="00D20698"/>
    <w:rsid w:val="00D24824"/>
    <w:rsid w:val="00D40F74"/>
    <w:rsid w:val="00D4273B"/>
    <w:rsid w:val="00D7422C"/>
    <w:rsid w:val="00D7686F"/>
    <w:rsid w:val="00D844EC"/>
    <w:rsid w:val="00D97CB4"/>
    <w:rsid w:val="00DD71B4"/>
    <w:rsid w:val="00DF66EB"/>
    <w:rsid w:val="00E140BE"/>
    <w:rsid w:val="00E1715C"/>
    <w:rsid w:val="00E35A8E"/>
    <w:rsid w:val="00E41A04"/>
    <w:rsid w:val="00E45D5D"/>
    <w:rsid w:val="00E71837"/>
    <w:rsid w:val="00E77F23"/>
    <w:rsid w:val="00E8089C"/>
    <w:rsid w:val="00E8479A"/>
    <w:rsid w:val="00E8661D"/>
    <w:rsid w:val="00E96C2B"/>
    <w:rsid w:val="00EA04DC"/>
    <w:rsid w:val="00EA4D66"/>
    <w:rsid w:val="00EE7D1E"/>
    <w:rsid w:val="00EF3015"/>
    <w:rsid w:val="00F017FC"/>
    <w:rsid w:val="00F14C1D"/>
    <w:rsid w:val="00F37F2F"/>
    <w:rsid w:val="00F4024D"/>
    <w:rsid w:val="00F47273"/>
    <w:rsid w:val="00F53DA6"/>
    <w:rsid w:val="00F81489"/>
    <w:rsid w:val="00F81C2C"/>
    <w:rsid w:val="00F85EAF"/>
    <w:rsid w:val="00F929E6"/>
    <w:rsid w:val="00FC6D3D"/>
    <w:rsid w:val="00FF0465"/>
    <w:rsid w:val="00FF1C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10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561"/>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uiPriority w:val="9"/>
    <w:qFormat/>
    <w:rsid w:val="00C55561"/>
    <w:pPr>
      <w:keepNext/>
      <w:outlineLvl w:val="0"/>
    </w:pPr>
    <w:rPr>
      <w:sz w:val="28"/>
    </w:rPr>
  </w:style>
  <w:style w:type="paragraph" w:styleId="Ttulo2">
    <w:name w:val="heading 2"/>
    <w:basedOn w:val="Normal"/>
    <w:next w:val="Normal"/>
    <w:link w:val="Ttulo2Char"/>
    <w:uiPriority w:val="9"/>
    <w:qFormat/>
    <w:rsid w:val="00C55561"/>
    <w:pPr>
      <w:keepNext/>
      <w:jc w:val="center"/>
      <w:outlineLvl w:val="1"/>
    </w:pPr>
    <w:rPr>
      <w:b/>
      <w:sz w:val="36"/>
    </w:rPr>
  </w:style>
  <w:style w:type="paragraph" w:styleId="Ttulo3">
    <w:name w:val="heading 3"/>
    <w:basedOn w:val="Normal"/>
    <w:next w:val="Normal"/>
    <w:link w:val="Ttulo3Char"/>
    <w:qFormat/>
    <w:rsid w:val="00C55561"/>
    <w:pPr>
      <w:keepNext/>
      <w:jc w:val="center"/>
      <w:outlineLvl w:val="2"/>
    </w:pPr>
    <w:rPr>
      <w:b/>
      <w:bCs/>
      <w:sz w:val="40"/>
    </w:rPr>
  </w:style>
  <w:style w:type="paragraph" w:styleId="Ttulo4">
    <w:name w:val="heading 4"/>
    <w:basedOn w:val="Normal"/>
    <w:next w:val="Normal"/>
    <w:link w:val="Ttulo4Char"/>
    <w:qFormat/>
    <w:rsid w:val="00C55561"/>
    <w:pPr>
      <w:keepNext/>
      <w:outlineLvl w:val="3"/>
    </w:pPr>
    <w:rPr>
      <w:color w:val="FF0000"/>
      <w:sz w:val="28"/>
    </w:rPr>
  </w:style>
  <w:style w:type="paragraph" w:styleId="Ttulo5">
    <w:name w:val="heading 5"/>
    <w:basedOn w:val="Normal"/>
    <w:next w:val="Normal"/>
    <w:link w:val="Ttulo5Char"/>
    <w:qFormat/>
    <w:rsid w:val="00C55561"/>
    <w:pPr>
      <w:keepNext/>
      <w:jc w:val="both"/>
      <w:outlineLvl w:val="4"/>
    </w:pPr>
    <w:rPr>
      <w:sz w:val="28"/>
    </w:rPr>
  </w:style>
  <w:style w:type="paragraph" w:styleId="Ttulo6">
    <w:name w:val="heading 6"/>
    <w:basedOn w:val="Normal"/>
    <w:next w:val="Normal"/>
    <w:link w:val="Ttulo6Char"/>
    <w:qFormat/>
    <w:rsid w:val="00C55561"/>
    <w:pPr>
      <w:keepNext/>
      <w:jc w:val="center"/>
      <w:outlineLvl w:val="5"/>
    </w:pPr>
    <w:rPr>
      <w:color w:val="0000FF"/>
      <w:sz w:val="28"/>
    </w:rPr>
  </w:style>
  <w:style w:type="paragraph" w:styleId="Ttulo7">
    <w:name w:val="heading 7"/>
    <w:basedOn w:val="Normal"/>
    <w:next w:val="Normal"/>
    <w:link w:val="Ttulo7Char"/>
    <w:qFormat/>
    <w:rsid w:val="00C55561"/>
    <w:pPr>
      <w:keepNext/>
      <w:jc w:val="center"/>
      <w:outlineLvl w:val="6"/>
    </w:pPr>
    <w:rPr>
      <w:color w:val="FF0000"/>
      <w:sz w:val="24"/>
    </w:rPr>
  </w:style>
  <w:style w:type="paragraph" w:styleId="Ttulo8">
    <w:name w:val="heading 8"/>
    <w:basedOn w:val="Normal"/>
    <w:next w:val="Normal"/>
    <w:link w:val="Ttulo8Char"/>
    <w:qFormat/>
    <w:rsid w:val="00C55561"/>
    <w:pPr>
      <w:keepNext/>
      <w:jc w:val="center"/>
      <w:outlineLvl w:val="7"/>
    </w:pPr>
    <w:rPr>
      <w:b/>
      <w:sz w:val="24"/>
    </w:rPr>
  </w:style>
  <w:style w:type="paragraph" w:styleId="Ttulo9">
    <w:name w:val="heading 9"/>
    <w:basedOn w:val="Normal"/>
    <w:next w:val="Normal"/>
    <w:link w:val="Ttulo9Char"/>
    <w:qFormat/>
    <w:rsid w:val="00C55561"/>
    <w:pPr>
      <w:keepNext/>
      <w:jc w:val="center"/>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55561"/>
    <w:rPr>
      <w:rFonts w:ascii="Times New Roman" w:eastAsia="Times New Roman" w:hAnsi="Times New Roman" w:cs="Times New Roman"/>
      <w:sz w:val="28"/>
      <w:szCs w:val="20"/>
      <w:lang w:eastAsia="pt-BR"/>
    </w:rPr>
  </w:style>
  <w:style w:type="character" w:customStyle="1" w:styleId="Ttulo2Char">
    <w:name w:val="Título 2 Char"/>
    <w:basedOn w:val="Fontepargpadro"/>
    <w:link w:val="Ttulo2"/>
    <w:uiPriority w:val="9"/>
    <w:rsid w:val="00C55561"/>
    <w:rPr>
      <w:rFonts w:ascii="Times New Roman" w:eastAsia="Times New Roman" w:hAnsi="Times New Roman" w:cs="Times New Roman"/>
      <w:b/>
      <w:sz w:val="36"/>
      <w:szCs w:val="20"/>
      <w:lang w:eastAsia="pt-BR"/>
    </w:rPr>
  </w:style>
  <w:style w:type="character" w:customStyle="1" w:styleId="Ttulo3Char">
    <w:name w:val="Título 3 Char"/>
    <w:basedOn w:val="Fontepargpadro"/>
    <w:link w:val="Ttulo3"/>
    <w:rsid w:val="00C55561"/>
    <w:rPr>
      <w:rFonts w:ascii="Times New Roman" w:eastAsia="Times New Roman" w:hAnsi="Times New Roman" w:cs="Times New Roman"/>
      <w:b/>
      <w:bCs/>
      <w:sz w:val="40"/>
      <w:szCs w:val="20"/>
      <w:lang w:eastAsia="pt-BR"/>
    </w:rPr>
  </w:style>
  <w:style w:type="character" w:customStyle="1" w:styleId="Ttulo4Char">
    <w:name w:val="Título 4 Char"/>
    <w:basedOn w:val="Fontepargpadro"/>
    <w:link w:val="Ttulo4"/>
    <w:rsid w:val="00C55561"/>
    <w:rPr>
      <w:rFonts w:ascii="Times New Roman" w:eastAsia="Times New Roman" w:hAnsi="Times New Roman" w:cs="Times New Roman"/>
      <w:color w:val="FF0000"/>
      <w:sz w:val="28"/>
      <w:szCs w:val="20"/>
      <w:lang w:eastAsia="pt-BR"/>
    </w:rPr>
  </w:style>
  <w:style w:type="character" w:customStyle="1" w:styleId="Ttulo5Char">
    <w:name w:val="Título 5 Char"/>
    <w:basedOn w:val="Fontepargpadro"/>
    <w:link w:val="Ttulo5"/>
    <w:rsid w:val="00C55561"/>
    <w:rPr>
      <w:rFonts w:ascii="Times New Roman" w:eastAsia="Times New Roman" w:hAnsi="Times New Roman" w:cs="Times New Roman"/>
      <w:sz w:val="28"/>
      <w:szCs w:val="20"/>
      <w:lang w:eastAsia="pt-BR"/>
    </w:rPr>
  </w:style>
  <w:style w:type="character" w:customStyle="1" w:styleId="Ttulo6Char">
    <w:name w:val="Título 6 Char"/>
    <w:basedOn w:val="Fontepargpadro"/>
    <w:link w:val="Ttulo6"/>
    <w:rsid w:val="00C55561"/>
    <w:rPr>
      <w:rFonts w:ascii="Times New Roman" w:eastAsia="Times New Roman" w:hAnsi="Times New Roman" w:cs="Times New Roman"/>
      <w:color w:val="0000FF"/>
      <w:sz w:val="28"/>
      <w:szCs w:val="20"/>
      <w:lang w:eastAsia="pt-BR"/>
    </w:rPr>
  </w:style>
  <w:style w:type="character" w:customStyle="1" w:styleId="Ttulo7Char">
    <w:name w:val="Título 7 Char"/>
    <w:basedOn w:val="Fontepargpadro"/>
    <w:link w:val="Ttulo7"/>
    <w:rsid w:val="00C55561"/>
    <w:rPr>
      <w:rFonts w:ascii="Times New Roman" w:eastAsia="Times New Roman" w:hAnsi="Times New Roman" w:cs="Times New Roman"/>
      <w:color w:val="FF0000"/>
      <w:sz w:val="24"/>
      <w:szCs w:val="20"/>
      <w:lang w:eastAsia="pt-BR"/>
    </w:rPr>
  </w:style>
  <w:style w:type="character" w:customStyle="1" w:styleId="Ttulo8Char">
    <w:name w:val="Título 8 Char"/>
    <w:basedOn w:val="Fontepargpadro"/>
    <w:link w:val="Ttulo8"/>
    <w:rsid w:val="00C55561"/>
    <w:rPr>
      <w:rFonts w:ascii="Times New Roman" w:eastAsia="Times New Roman" w:hAnsi="Times New Roman" w:cs="Times New Roman"/>
      <w:b/>
      <w:sz w:val="24"/>
      <w:szCs w:val="20"/>
      <w:lang w:eastAsia="pt-BR"/>
    </w:rPr>
  </w:style>
  <w:style w:type="character" w:customStyle="1" w:styleId="Ttulo9Char">
    <w:name w:val="Título 9 Char"/>
    <w:basedOn w:val="Fontepargpadro"/>
    <w:link w:val="Ttulo9"/>
    <w:rsid w:val="00C55561"/>
    <w:rPr>
      <w:rFonts w:ascii="Times New Roman" w:eastAsia="Times New Roman" w:hAnsi="Times New Roman" w:cs="Times New Roman"/>
      <w:sz w:val="24"/>
      <w:szCs w:val="20"/>
      <w:lang w:eastAsia="pt-BR"/>
    </w:rPr>
  </w:style>
  <w:style w:type="paragraph" w:styleId="Ttulo">
    <w:name w:val="Title"/>
    <w:basedOn w:val="Normal"/>
    <w:link w:val="TtuloChar"/>
    <w:qFormat/>
    <w:rsid w:val="00C55561"/>
    <w:pPr>
      <w:jc w:val="center"/>
    </w:pPr>
    <w:rPr>
      <w:sz w:val="52"/>
    </w:rPr>
  </w:style>
  <w:style w:type="character" w:customStyle="1" w:styleId="TtuloChar">
    <w:name w:val="Título Char"/>
    <w:basedOn w:val="Fontepargpadro"/>
    <w:link w:val="Ttulo"/>
    <w:rsid w:val="00C55561"/>
    <w:rPr>
      <w:rFonts w:ascii="Times New Roman" w:eastAsia="Times New Roman" w:hAnsi="Times New Roman" w:cs="Times New Roman"/>
      <w:sz w:val="52"/>
      <w:szCs w:val="20"/>
      <w:lang w:eastAsia="pt-BR"/>
    </w:rPr>
  </w:style>
  <w:style w:type="paragraph" w:styleId="Subttulo">
    <w:name w:val="Subtitle"/>
    <w:basedOn w:val="Normal"/>
    <w:link w:val="SubttuloChar"/>
    <w:qFormat/>
    <w:rsid w:val="00C55561"/>
    <w:pPr>
      <w:jc w:val="center"/>
    </w:pPr>
    <w:rPr>
      <w:b/>
      <w:sz w:val="40"/>
    </w:rPr>
  </w:style>
  <w:style w:type="character" w:customStyle="1" w:styleId="SubttuloChar">
    <w:name w:val="Subtítulo Char"/>
    <w:basedOn w:val="Fontepargpadro"/>
    <w:link w:val="Subttulo"/>
    <w:rsid w:val="00C55561"/>
    <w:rPr>
      <w:rFonts w:ascii="Times New Roman" w:eastAsia="Times New Roman" w:hAnsi="Times New Roman" w:cs="Times New Roman"/>
      <w:b/>
      <w:sz w:val="40"/>
      <w:szCs w:val="20"/>
      <w:lang w:eastAsia="pt-BR"/>
    </w:rPr>
  </w:style>
  <w:style w:type="paragraph" w:styleId="Rodap">
    <w:name w:val="footer"/>
    <w:basedOn w:val="Normal"/>
    <w:link w:val="RodapChar"/>
    <w:uiPriority w:val="99"/>
    <w:rsid w:val="00C55561"/>
    <w:pPr>
      <w:tabs>
        <w:tab w:val="center" w:pos="4419"/>
        <w:tab w:val="right" w:pos="8838"/>
      </w:tabs>
    </w:pPr>
  </w:style>
  <w:style w:type="character" w:customStyle="1" w:styleId="RodapChar">
    <w:name w:val="Rodapé Char"/>
    <w:basedOn w:val="Fontepargpadro"/>
    <w:link w:val="Rodap"/>
    <w:uiPriority w:val="99"/>
    <w:rsid w:val="00C55561"/>
    <w:rPr>
      <w:rFonts w:ascii="Times New Roman" w:eastAsia="Times New Roman" w:hAnsi="Times New Roman" w:cs="Times New Roman"/>
      <w:sz w:val="20"/>
      <w:szCs w:val="20"/>
      <w:lang w:eastAsia="pt-BR"/>
    </w:rPr>
  </w:style>
  <w:style w:type="character" w:styleId="Nmerodepgina">
    <w:name w:val="page number"/>
    <w:basedOn w:val="Fontepargpadro"/>
    <w:rsid w:val="00C55561"/>
  </w:style>
  <w:style w:type="paragraph" w:styleId="Corpodetexto">
    <w:name w:val="Body Text"/>
    <w:basedOn w:val="Normal"/>
    <w:link w:val="CorpodetextoChar"/>
    <w:uiPriority w:val="99"/>
    <w:rsid w:val="00C55561"/>
    <w:pPr>
      <w:tabs>
        <w:tab w:val="left" w:pos="1701"/>
        <w:tab w:val="left" w:pos="2835"/>
        <w:tab w:val="left" w:pos="3119"/>
      </w:tabs>
      <w:overflowPunct w:val="0"/>
      <w:autoSpaceDE w:val="0"/>
      <w:autoSpaceDN w:val="0"/>
      <w:adjustRightInd w:val="0"/>
      <w:jc w:val="both"/>
      <w:textAlignment w:val="baseline"/>
    </w:pPr>
    <w:rPr>
      <w:kern w:val="2"/>
      <w:sz w:val="26"/>
    </w:rPr>
  </w:style>
  <w:style w:type="character" w:customStyle="1" w:styleId="CorpodetextoChar">
    <w:name w:val="Corpo de texto Char"/>
    <w:basedOn w:val="Fontepargpadro"/>
    <w:link w:val="Corpodetexto"/>
    <w:uiPriority w:val="99"/>
    <w:rsid w:val="00C55561"/>
    <w:rPr>
      <w:rFonts w:ascii="Times New Roman" w:eastAsia="Times New Roman" w:hAnsi="Times New Roman" w:cs="Times New Roman"/>
      <w:kern w:val="2"/>
      <w:sz w:val="26"/>
      <w:szCs w:val="20"/>
      <w:lang w:eastAsia="pt-BR"/>
    </w:rPr>
  </w:style>
  <w:style w:type="paragraph" w:customStyle="1" w:styleId="Corpodetexto21">
    <w:name w:val="Corpo de texto 21"/>
    <w:basedOn w:val="Normal"/>
    <w:rsid w:val="00C55561"/>
    <w:pPr>
      <w:overflowPunct w:val="0"/>
      <w:autoSpaceDE w:val="0"/>
      <w:autoSpaceDN w:val="0"/>
      <w:adjustRightInd w:val="0"/>
      <w:ind w:left="3969"/>
      <w:jc w:val="both"/>
      <w:textAlignment w:val="baseline"/>
    </w:pPr>
    <w:rPr>
      <w:b/>
      <w:i/>
      <w:kern w:val="2"/>
      <w:sz w:val="26"/>
    </w:rPr>
  </w:style>
  <w:style w:type="paragraph" w:styleId="Recuodecorpodetexto">
    <w:name w:val="Body Text Indent"/>
    <w:basedOn w:val="Normal"/>
    <w:link w:val="RecuodecorpodetextoChar"/>
    <w:uiPriority w:val="99"/>
    <w:semiHidden/>
    <w:unhideWhenUsed/>
    <w:rsid w:val="00C55561"/>
    <w:pPr>
      <w:spacing w:after="120"/>
      <w:ind w:left="283"/>
    </w:pPr>
  </w:style>
  <w:style w:type="character" w:customStyle="1" w:styleId="RecuodecorpodetextoChar">
    <w:name w:val="Recuo de corpo de texto Char"/>
    <w:basedOn w:val="Fontepargpadro"/>
    <w:link w:val="Recuodecorpodetexto"/>
    <w:uiPriority w:val="99"/>
    <w:semiHidden/>
    <w:rsid w:val="00C55561"/>
    <w:rPr>
      <w:rFonts w:ascii="Times New Roman" w:eastAsia="Times New Roman" w:hAnsi="Times New Roman" w:cs="Times New Roman"/>
      <w:sz w:val="20"/>
      <w:szCs w:val="20"/>
      <w:lang w:eastAsia="pt-BR"/>
    </w:rPr>
  </w:style>
  <w:style w:type="character" w:styleId="Hyperlink">
    <w:name w:val="Hyperlink"/>
    <w:basedOn w:val="Fontepargpadro"/>
    <w:uiPriority w:val="99"/>
    <w:unhideWhenUsed/>
    <w:rsid w:val="00C55561"/>
    <w:rPr>
      <w:color w:val="0000FF"/>
      <w:u w:val="single"/>
    </w:rPr>
  </w:style>
  <w:style w:type="paragraph" w:styleId="NormalWeb">
    <w:name w:val="Normal (Web)"/>
    <w:basedOn w:val="Normal"/>
    <w:unhideWhenUsed/>
    <w:rsid w:val="00C55561"/>
    <w:pPr>
      <w:spacing w:before="100" w:beforeAutospacing="1" w:after="100" w:afterAutospacing="1"/>
    </w:pPr>
    <w:rPr>
      <w:sz w:val="24"/>
      <w:szCs w:val="24"/>
    </w:rPr>
  </w:style>
  <w:style w:type="paragraph" w:styleId="Corpodetexto2">
    <w:name w:val="Body Text 2"/>
    <w:basedOn w:val="Normal"/>
    <w:link w:val="Corpodetexto2Char"/>
    <w:uiPriority w:val="99"/>
    <w:semiHidden/>
    <w:unhideWhenUsed/>
    <w:rsid w:val="00C55561"/>
    <w:pPr>
      <w:spacing w:after="120" w:line="480" w:lineRule="auto"/>
    </w:pPr>
  </w:style>
  <w:style w:type="character" w:customStyle="1" w:styleId="Corpodetexto2Char">
    <w:name w:val="Corpo de texto 2 Char"/>
    <w:basedOn w:val="Fontepargpadro"/>
    <w:link w:val="Corpodetexto2"/>
    <w:uiPriority w:val="99"/>
    <w:semiHidden/>
    <w:rsid w:val="00C55561"/>
    <w:rPr>
      <w:rFonts w:ascii="Times New Roman" w:eastAsia="Times New Roman" w:hAnsi="Times New Roman" w:cs="Times New Roman"/>
      <w:sz w:val="20"/>
      <w:szCs w:val="20"/>
      <w:lang w:eastAsia="pt-BR"/>
    </w:rPr>
  </w:style>
  <w:style w:type="paragraph" w:customStyle="1" w:styleId="Estilo">
    <w:name w:val="Estilo"/>
    <w:rsid w:val="00C55561"/>
    <w:pPr>
      <w:widowControl w:val="0"/>
      <w:snapToGrid w:val="0"/>
      <w:spacing w:after="0" w:line="240" w:lineRule="auto"/>
    </w:pPr>
    <w:rPr>
      <w:rFonts w:ascii="Times New Roman" w:eastAsia="Times New Roman" w:hAnsi="Times New Roman" w:cs="Times New Roman"/>
      <w:sz w:val="24"/>
      <w:szCs w:val="20"/>
      <w:lang w:eastAsia="pt-BR"/>
    </w:rPr>
  </w:style>
  <w:style w:type="character" w:customStyle="1" w:styleId="Hiperlink">
    <w:name w:val="Hiperlink"/>
    <w:rsid w:val="00C55561"/>
    <w:rPr>
      <w:color w:val="0000FF"/>
      <w:u w:val="single"/>
    </w:rPr>
  </w:style>
  <w:style w:type="paragraph" w:styleId="PargrafodaLista">
    <w:name w:val="List Paragraph"/>
    <w:basedOn w:val="Normal"/>
    <w:qFormat/>
    <w:rsid w:val="00C55561"/>
    <w:pPr>
      <w:ind w:left="720"/>
      <w:contextualSpacing/>
    </w:pPr>
  </w:style>
  <w:style w:type="table" w:styleId="Tabelacomgrade">
    <w:name w:val="Table Grid"/>
    <w:basedOn w:val="Tabelanormal"/>
    <w:uiPriority w:val="59"/>
    <w:rsid w:val="00C55561"/>
    <w:pPr>
      <w:spacing w:after="0" w:line="240" w:lineRule="auto"/>
    </w:pPr>
    <w:rPr>
      <w:rFonts w:ascii="Calibri" w:eastAsia="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Fontepargpadro"/>
    <w:rsid w:val="00C55561"/>
    <w:rPr>
      <w:rFonts w:ascii="Times New Roman" w:hAnsi="Times New Roman" w:cs="Times New Roman"/>
      <w:sz w:val="20"/>
      <w:szCs w:val="20"/>
      <w:lang w:eastAsia="pt-BR"/>
    </w:rPr>
  </w:style>
  <w:style w:type="character" w:customStyle="1" w:styleId="Heading2Char">
    <w:name w:val="Heading 2 Char"/>
    <w:basedOn w:val="Fontepargpadro"/>
    <w:rsid w:val="00C55561"/>
    <w:rPr>
      <w:rFonts w:ascii="Times New Roman" w:hAnsi="Times New Roman" w:cs="Times New Roman"/>
      <w:b/>
      <w:sz w:val="20"/>
      <w:szCs w:val="20"/>
      <w:lang w:eastAsia="pt-BR"/>
    </w:rPr>
  </w:style>
  <w:style w:type="character" w:customStyle="1" w:styleId="Heading3Char">
    <w:name w:val="Heading 3 Char"/>
    <w:basedOn w:val="Fontepargpadro"/>
    <w:rsid w:val="00C55561"/>
    <w:rPr>
      <w:rFonts w:ascii="Times New Roman" w:hAnsi="Times New Roman" w:cs="Times New Roman"/>
      <w:b/>
      <w:bCs/>
      <w:sz w:val="20"/>
      <w:szCs w:val="20"/>
      <w:lang w:eastAsia="pt-BR"/>
    </w:rPr>
  </w:style>
  <w:style w:type="character" w:customStyle="1" w:styleId="Heading4Char">
    <w:name w:val="Heading 4 Char"/>
    <w:basedOn w:val="Fontepargpadro"/>
    <w:rsid w:val="00C55561"/>
    <w:rPr>
      <w:rFonts w:ascii="Times New Roman" w:hAnsi="Times New Roman" w:cs="Times New Roman"/>
      <w:color w:val="FF0000"/>
      <w:sz w:val="20"/>
      <w:szCs w:val="20"/>
      <w:lang w:eastAsia="pt-BR"/>
    </w:rPr>
  </w:style>
  <w:style w:type="character" w:customStyle="1" w:styleId="Heading5Char">
    <w:name w:val="Heading 5 Char"/>
    <w:basedOn w:val="Fontepargpadro"/>
    <w:rsid w:val="00C55561"/>
    <w:rPr>
      <w:rFonts w:ascii="Times New Roman" w:hAnsi="Times New Roman" w:cs="Times New Roman"/>
      <w:sz w:val="20"/>
      <w:szCs w:val="20"/>
      <w:lang w:eastAsia="pt-BR"/>
    </w:rPr>
  </w:style>
  <w:style w:type="character" w:customStyle="1" w:styleId="Heading6Char">
    <w:name w:val="Heading 6 Char"/>
    <w:basedOn w:val="Fontepargpadro"/>
    <w:rsid w:val="00C55561"/>
    <w:rPr>
      <w:rFonts w:ascii="Times New Roman" w:hAnsi="Times New Roman" w:cs="Times New Roman"/>
      <w:color w:val="0000FF"/>
      <w:sz w:val="20"/>
      <w:szCs w:val="20"/>
      <w:lang w:eastAsia="pt-BR"/>
    </w:rPr>
  </w:style>
  <w:style w:type="character" w:customStyle="1" w:styleId="Heading7Char">
    <w:name w:val="Heading 7 Char"/>
    <w:basedOn w:val="Fontepargpadro"/>
    <w:rsid w:val="00C55561"/>
    <w:rPr>
      <w:rFonts w:ascii="Times New Roman" w:hAnsi="Times New Roman" w:cs="Times New Roman"/>
      <w:color w:val="FF0000"/>
      <w:sz w:val="20"/>
      <w:szCs w:val="20"/>
      <w:lang w:eastAsia="pt-BR"/>
    </w:rPr>
  </w:style>
  <w:style w:type="character" w:customStyle="1" w:styleId="Heading8Char">
    <w:name w:val="Heading 8 Char"/>
    <w:basedOn w:val="Fontepargpadro"/>
    <w:rsid w:val="00C55561"/>
    <w:rPr>
      <w:rFonts w:ascii="Times New Roman" w:hAnsi="Times New Roman" w:cs="Times New Roman"/>
      <w:b/>
      <w:sz w:val="20"/>
      <w:szCs w:val="20"/>
      <w:lang w:eastAsia="pt-BR"/>
    </w:rPr>
  </w:style>
  <w:style w:type="character" w:customStyle="1" w:styleId="Heading9Char">
    <w:name w:val="Heading 9 Char"/>
    <w:basedOn w:val="Fontepargpadro"/>
    <w:rsid w:val="00C55561"/>
    <w:rPr>
      <w:rFonts w:ascii="Times New Roman" w:hAnsi="Times New Roman" w:cs="Times New Roman"/>
      <w:sz w:val="20"/>
      <w:szCs w:val="20"/>
      <w:lang w:eastAsia="pt-BR"/>
    </w:rPr>
  </w:style>
  <w:style w:type="character" w:customStyle="1" w:styleId="TitleChar">
    <w:name w:val="Title Char"/>
    <w:basedOn w:val="Fontepargpadro"/>
    <w:rsid w:val="00C55561"/>
    <w:rPr>
      <w:rFonts w:ascii="Times New Roman" w:hAnsi="Times New Roman" w:cs="Times New Roman"/>
      <w:sz w:val="20"/>
      <w:szCs w:val="20"/>
      <w:lang w:eastAsia="pt-BR"/>
    </w:rPr>
  </w:style>
  <w:style w:type="character" w:customStyle="1" w:styleId="SubtitleChar">
    <w:name w:val="Subtitle Char"/>
    <w:basedOn w:val="Fontepargpadro"/>
    <w:rsid w:val="00C55561"/>
    <w:rPr>
      <w:rFonts w:ascii="Times New Roman" w:hAnsi="Times New Roman" w:cs="Times New Roman"/>
      <w:b/>
      <w:sz w:val="20"/>
      <w:szCs w:val="20"/>
      <w:lang w:eastAsia="pt-BR"/>
    </w:rPr>
  </w:style>
  <w:style w:type="character" w:customStyle="1" w:styleId="FooterChar">
    <w:name w:val="Footer Char"/>
    <w:basedOn w:val="Fontepargpadro"/>
    <w:rsid w:val="00C55561"/>
    <w:rPr>
      <w:rFonts w:ascii="Times New Roman" w:hAnsi="Times New Roman" w:cs="Times New Roman"/>
      <w:sz w:val="20"/>
      <w:szCs w:val="20"/>
      <w:lang w:eastAsia="pt-BR"/>
    </w:rPr>
  </w:style>
  <w:style w:type="character" w:customStyle="1" w:styleId="BodyTextChar">
    <w:name w:val="Body Text Char"/>
    <w:basedOn w:val="Fontepargpadro"/>
    <w:rsid w:val="00C55561"/>
    <w:rPr>
      <w:rFonts w:ascii="Times New Roman" w:hAnsi="Times New Roman" w:cs="Times New Roman"/>
      <w:kern w:val="2"/>
      <w:sz w:val="20"/>
      <w:szCs w:val="20"/>
      <w:lang w:eastAsia="pt-BR"/>
    </w:rPr>
  </w:style>
  <w:style w:type="paragraph" w:customStyle="1" w:styleId="Recuodecorpodetexto1">
    <w:name w:val="Recuo de corpo de texto1"/>
    <w:basedOn w:val="Normal"/>
    <w:link w:val="BodyTextIndentChar"/>
    <w:semiHidden/>
    <w:rsid w:val="00C55561"/>
    <w:pPr>
      <w:spacing w:after="120"/>
      <w:ind w:left="283"/>
    </w:pPr>
  </w:style>
  <w:style w:type="character" w:customStyle="1" w:styleId="BodyTextIndentChar">
    <w:name w:val="Body Text Indent Char"/>
    <w:basedOn w:val="Fontepargpadro"/>
    <w:link w:val="Recuodecorpodetexto1"/>
    <w:semiHidden/>
    <w:rsid w:val="00C55561"/>
    <w:rPr>
      <w:rFonts w:ascii="Times New Roman" w:eastAsia="Times New Roman" w:hAnsi="Times New Roman" w:cs="Times New Roman"/>
      <w:sz w:val="20"/>
      <w:szCs w:val="20"/>
      <w:lang w:eastAsia="pt-BR"/>
    </w:rPr>
  </w:style>
  <w:style w:type="paragraph" w:customStyle="1" w:styleId="PargrafodaLista1">
    <w:name w:val="Parágrafo da Lista1"/>
    <w:basedOn w:val="Normal"/>
    <w:rsid w:val="00C55561"/>
    <w:pPr>
      <w:ind w:left="720"/>
    </w:pPr>
  </w:style>
  <w:style w:type="paragraph" w:styleId="Cabealho">
    <w:name w:val="header"/>
    <w:basedOn w:val="Normal"/>
    <w:link w:val="CabealhoChar"/>
    <w:rsid w:val="00C55561"/>
    <w:pPr>
      <w:tabs>
        <w:tab w:val="center" w:pos="4419"/>
        <w:tab w:val="right" w:pos="8838"/>
      </w:tabs>
    </w:pPr>
  </w:style>
  <w:style w:type="character" w:customStyle="1" w:styleId="CabealhoChar">
    <w:name w:val="Cabeçalho Char"/>
    <w:basedOn w:val="Fontepargpadro"/>
    <w:link w:val="Cabealho"/>
    <w:rsid w:val="00C55561"/>
    <w:rPr>
      <w:rFonts w:ascii="Times New Roman" w:eastAsia="Times New Roman" w:hAnsi="Times New Roman" w:cs="Times New Roman"/>
      <w:sz w:val="20"/>
      <w:szCs w:val="20"/>
      <w:lang w:eastAsia="pt-BR"/>
    </w:rPr>
  </w:style>
  <w:style w:type="paragraph" w:customStyle="1" w:styleId="WW-Textosimples">
    <w:name w:val="WW-Texto simples"/>
    <w:basedOn w:val="Normal"/>
    <w:rsid w:val="00131208"/>
    <w:pPr>
      <w:suppressAutoHyphens/>
    </w:pPr>
    <w:rPr>
      <w:rFonts w:ascii="Courier New" w:hAnsi="Courier New"/>
      <w:noProof/>
    </w:rPr>
  </w:style>
  <w:style w:type="paragraph" w:styleId="Textodenotaderodap">
    <w:name w:val="footnote text"/>
    <w:basedOn w:val="Normal"/>
    <w:link w:val="TextodenotaderodapChar"/>
    <w:uiPriority w:val="99"/>
    <w:unhideWhenUsed/>
    <w:rsid w:val="006F2F1C"/>
  </w:style>
  <w:style w:type="character" w:customStyle="1" w:styleId="TextodenotaderodapChar">
    <w:name w:val="Texto de nota de rodapé Char"/>
    <w:basedOn w:val="Fontepargpadro"/>
    <w:link w:val="Textodenotaderodap"/>
    <w:uiPriority w:val="99"/>
    <w:rsid w:val="006F2F1C"/>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6F2F1C"/>
    <w:rPr>
      <w:vertAlign w:val="superscript"/>
    </w:rPr>
  </w:style>
  <w:style w:type="paragraph" w:customStyle="1" w:styleId="ecxmsonormal">
    <w:name w:val="ecxmsonormal"/>
    <w:basedOn w:val="Normal"/>
    <w:rsid w:val="0087435C"/>
    <w:pPr>
      <w:spacing w:after="324"/>
    </w:pPr>
    <w:rPr>
      <w:sz w:val="24"/>
      <w:szCs w:val="24"/>
    </w:rPr>
  </w:style>
  <w:style w:type="paragraph" w:styleId="Textodebalo">
    <w:name w:val="Balloon Text"/>
    <w:basedOn w:val="Normal"/>
    <w:link w:val="TextodebaloChar"/>
    <w:uiPriority w:val="99"/>
    <w:semiHidden/>
    <w:unhideWhenUsed/>
    <w:rsid w:val="000E416D"/>
    <w:rPr>
      <w:rFonts w:ascii="Tahoma" w:hAnsi="Tahoma" w:cs="Tahoma"/>
      <w:sz w:val="16"/>
      <w:szCs w:val="16"/>
    </w:rPr>
  </w:style>
  <w:style w:type="character" w:customStyle="1" w:styleId="TextodebaloChar">
    <w:name w:val="Texto de balão Char"/>
    <w:basedOn w:val="Fontepargpadro"/>
    <w:link w:val="Textodebalo"/>
    <w:uiPriority w:val="99"/>
    <w:semiHidden/>
    <w:rsid w:val="000E416D"/>
    <w:rPr>
      <w:rFonts w:ascii="Tahoma" w:eastAsia="Times New Roman" w:hAnsi="Tahoma" w:cs="Tahoma"/>
      <w:sz w:val="16"/>
      <w:szCs w:val="16"/>
      <w:lang w:eastAsia="pt-BR"/>
    </w:rPr>
  </w:style>
  <w:style w:type="paragraph" w:styleId="Recuodecorpodetexto3">
    <w:name w:val="Body Text Indent 3"/>
    <w:basedOn w:val="Normal"/>
    <w:link w:val="Recuodecorpodetexto3Char"/>
    <w:rsid w:val="00A53122"/>
    <w:pPr>
      <w:spacing w:after="120"/>
      <w:ind w:left="283"/>
    </w:pPr>
    <w:rPr>
      <w:sz w:val="16"/>
      <w:szCs w:val="16"/>
    </w:rPr>
  </w:style>
  <w:style w:type="character" w:customStyle="1" w:styleId="Recuodecorpodetexto3Char">
    <w:name w:val="Recuo de corpo de texto 3 Char"/>
    <w:basedOn w:val="Fontepargpadro"/>
    <w:link w:val="Recuodecorpodetexto3"/>
    <w:rsid w:val="00A53122"/>
    <w:rPr>
      <w:rFonts w:ascii="Times New Roman" w:eastAsia="Times New Roman" w:hAnsi="Times New Roman" w:cs="Times New Roman"/>
      <w:sz w:val="16"/>
      <w:szCs w:val="16"/>
      <w:lang w:eastAsia="pt-BR"/>
    </w:rPr>
  </w:style>
  <w:style w:type="paragraph" w:styleId="SemEspaamento">
    <w:name w:val="No Spacing"/>
    <w:uiPriority w:val="1"/>
    <w:qFormat/>
    <w:rsid w:val="00543C18"/>
    <w:pPr>
      <w:spacing w:after="0" w:line="240" w:lineRule="auto"/>
    </w:pPr>
    <w:rPr>
      <w:rFonts w:ascii="Calibri" w:eastAsia="Calibri" w:hAnsi="Calibri" w:cs="Times New Roman"/>
    </w:rPr>
  </w:style>
  <w:style w:type="paragraph" w:styleId="MapadoDocumento">
    <w:name w:val="Document Map"/>
    <w:basedOn w:val="Normal"/>
    <w:link w:val="MapadoDocumentoChar"/>
    <w:semiHidden/>
    <w:unhideWhenUsed/>
    <w:rsid w:val="002E0EB4"/>
    <w:pPr>
      <w:spacing w:line="360" w:lineRule="auto"/>
      <w:jc w:val="both"/>
    </w:pPr>
    <w:rPr>
      <w:rFonts w:ascii="Tahoma" w:hAnsi="Tahoma" w:cs="Tahoma"/>
      <w:sz w:val="16"/>
      <w:szCs w:val="16"/>
    </w:rPr>
  </w:style>
  <w:style w:type="character" w:customStyle="1" w:styleId="MapadoDocumentoChar">
    <w:name w:val="Mapa do Documento Char"/>
    <w:basedOn w:val="Fontepargpadro"/>
    <w:link w:val="MapadoDocumento"/>
    <w:semiHidden/>
    <w:rsid w:val="002E0EB4"/>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81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E02F9-32D0-4D27-9EE7-E90524DD0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1035</Words>
  <Characters>5591</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Prefeitura</Company>
  <LinksUpToDate>false</LinksUpToDate>
  <CharactersWithSpaces>6613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edimar</dc:creator>
  <cp:lastModifiedBy>cleuzad</cp:lastModifiedBy>
  <cp:revision>3</cp:revision>
  <cp:lastPrinted>2012-12-27T11:51:00Z</cp:lastPrinted>
  <dcterms:created xsi:type="dcterms:W3CDTF">2013-02-19T12:37:00Z</dcterms:created>
  <dcterms:modified xsi:type="dcterms:W3CDTF">2013-02-20T13:24:00Z</dcterms:modified>
</cp:coreProperties>
</file>